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left"/>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left"/>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rPr>
          <w:rFonts w:hint="eastAsia" w:ascii="宋体" w:hAnsi="宋体" w:eastAsia="宋体" w:cs="宋体"/>
          <w:b/>
          <w:color w:val="auto"/>
          <w:sz w:val="52"/>
          <w:szCs w:val="52"/>
          <w:highlight w:val="none"/>
        </w:rPr>
      </w:pPr>
      <w:r/>
      <w:bookmarkStart w:id="9" w:name="_GoBack"/>
      <w:r/>
      <w:bookmarkEnd w:id="9"/>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公开招标文件</w:t>
      </w:r>
      <w:r/>
    </w:p>
    <w:p>
      <w:pPr>
        <w:jc w:val="center"/>
        <w:tabs>
          <w:tab w:val="left" w:pos="9921" w:leader="none"/>
        </w:tabs>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tabs>
          <w:tab w:val="left" w:pos="9921" w:leader="none"/>
        </w:tabs>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t xml:space="preserve">（全流程电子化）</w:t>
      </w:r>
      <w:r/>
    </w:p>
    <w:p>
      <w:pPr>
        <w:pStyle w:val="771"/>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5"/>
        <w:ind w:firstLine="282"/>
        <w:spacing w:before="90" w:beforeAutospacing="0" w:after="90" w:afterAutospacing="0" w:line="360" w:lineRule="atLeast"/>
        <w:shd w:val="clear" w:color="auto" w:fill="ffffff"/>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default" w:ascii="宋体" w:hAnsi="宋体" w:eastAsia="宋体" w:cs="宋体"/>
          <w:bCs/>
          <w:color w:val="auto"/>
          <w:sz w:val="30"/>
          <w:szCs w:val="30"/>
          <w:highlight w:val="none"/>
          <w:lang w:val="en-US" w:eastAsia="zh-CN"/>
        </w:rPr>
      </w:pPr>
      <w:r>
        <w:rPr>
          <w:rFonts w:hint="eastAsia" w:ascii="宋体" w:hAnsi="宋体" w:eastAsia="宋体" w:cs="宋体"/>
          <w:bCs/>
          <w:color w:val="auto"/>
          <w:sz w:val="30"/>
          <w:szCs w:val="30"/>
          <w:highlight w:val="none"/>
        </w:rPr>
        <w:t xml:space="preserve">采购项目</w:t>
      </w:r>
      <w:r>
        <w:rPr>
          <w:rFonts w:hint="eastAsia" w:ascii="宋体" w:hAnsi="宋体" w:cs="宋体"/>
          <w:bCs/>
          <w:color w:val="auto"/>
          <w:sz w:val="30"/>
          <w:szCs w:val="30"/>
          <w:highlight w:val="none"/>
          <w:lang w:val="en-US" w:eastAsia="zh-CN"/>
        </w:rPr>
        <w:t xml:space="preserve">编号</w:t>
      </w:r>
      <w:r>
        <w:rPr>
          <w:rFonts w:hint="eastAsia" w:ascii="宋体" w:hAnsi="宋体" w:eastAsia="宋体" w:cs="宋体"/>
          <w:bCs/>
          <w:color w:val="auto"/>
          <w:sz w:val="30"/>
          <w:szCs w:val="30"/>
          <w:highlight w:val="none"/>
        </w:rPr>
        <w:t xml:space="preserve">：JSZC-320200-HXZX-G2026-0007</w:t>
      </w:r>
      <w:r/>
    </w:p>
    <w:p>
      <w:pPr>
        <w:ind w:firstLine="15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江苏省天一中学新吴分校2026年保安（含消控）</w:t>
      </w:r>
      <w:r/>
    </w:p>
    <w:p>
      <w:pPr>
        <w:ind w:firstLine="2100"/>
        <w:jc w:val="both"/>
        <w:spacing w:line="360" w:lineRule="auto"/>
        <w:rPr>
          <w:rFonts w:hint="eastAsia" w:ascii="宋体" w:hAnsi="宋体" w:eastAsia="宋体" w:cs="宋体"/>
          <w:bCs/>
          <w:color w:val="auto"/>
          <w:sz w:val="30"/>
          <w:szCs w:val="30"/>
          <w:highlight w:val="none"/>
        </w:rPr>
      </w:pPr>
      <w:r>
        <w:rPr>
          <w:rFonts w:hint="eastAsia" w:ascii="宋体" w:hAnsi="宋体" w:cs="宋体"/>
          <w:bCs/>
          <w:color w:val="auto"/>
          <w:sz w:val="30"/>
          <w:szCs w:val="30"/>
          <w:highlight w:val="none"/>
          <w:lang w:eastAsia="zh-CN"/>
        </w:rPr>
        <w:t xml:space="preserve">服务采购项目</w:t>
      </w:r>
      <w:r/>
    </w:p>
    <w:p>
      <w:pPr>
        <w:ind w:firstLine="30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   购   人：</w:t>
      </w:r>
      <w:r>
        <w:rPr>
          <w:rFonts w:hint="eastAsia" w:ascii="宋体" w:hAnsi="宋体" w:cs="宋体"/>
          <w:bCs/>
          <w:color w:val="auto"/>
          <w:sz w:val="30"/>
          <w:szCs w:val="30"/>
          <w:highlight w:val="none"/>
          <w:lang w:eastAsia="zh-CN"/>
        </w:rPr>
        <w:t xml:space="preserve">江苏省天一中学新吴分校</w:t>
      </w:r>
      <w:r/>
    </w:p>
    <w:p>
      <w:pPr>
        <w:ind w:firstLine="30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采购代理机构</w:t>
      </w:r>
      <w:r>
        <w:rPr>
          <w:rFonts w:hint="eastAsia" w:ascii="宋体" w:hAnsi="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rPr>
        <w:t xml:space="preserve"> </w:t>
      </w:r>
      <w:r>
        <w:rPr>
          <w:rFonts w:hint="eastAsia" w:ascii="宋体" w:hAnsi="宋体" w:cs="宋体"/>
          <w:bCs/>
          <w:color w:val="auto"/>
          <w:sz w:val="30"/>
          <w:szCs w:val="30"/>
          <w:highlight w:val="none"/>
          <w:lang w:eastAsia="zh-CN"/>
        </w:rPr>
        <w:t xml:space="preserve">江苏宏翔工程造价咨询有限公司</w:t>
      </w:r>
      <w:r>
        <w:rPr>
          <w:rFonts w:hint="eastAsia" w:ascii="宋体" w:hAnsi="宋体" w:eastAsia="宋体" w:cs="宋体"/>
          <w:bCs/>
          <w:color w:val="auto"/>
          <w:sz w:val="30"/>
          <w:szCs w:val="30"/>
          <w:highlight w:val="none"/>
        </w:rPr>
        <w:t xml:space="preserve">  </w:t>
      </w:r>
      <w:r/>
    </w:p>
    <w:p>
      <w:pPr>
        <w:ind w:firstLine="30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jc w:val="center"/>
        <w:rPr>
          <w:rFonts w:hint="eastAsia" w:ascii="宋体" w:hAnsi="宋体" w:eastAsia="宋体" w:cs="宋体"/>
          <w:bCs/>
          <w:color w:val="auto"/>
          <w:sz w:val="44"/>
          <w:highlight w:val="none"/>
        </w:rPr>
      </w:pPr>
      <w:r>
        <w:rPr>
          <w:rFonts w:hint="eastAsia" w:ascii="宋体" w:hAnsi="宋体" w:cs="宋体"/>
          <w:bCs/>
          <w:color w:val="auto"/>
          <w:sz w:val="32"/>
          <w:szCs w:val="32"/>
          <w:highlight w:val="none"/>
          <w:lang w:eastAsia="zh-CN"/>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五</w:t>
      </w:r>
      <w:r>
        <w:rPr>
          <w:rFonts w:hint="eastAsia" w:ascii="宋体" w:hAnsi="宋体" w:eastAsia="宋体" w:cs="宋体"/>
          <w:bCs/>
          <w:color w:val="auto"/>
          <w:sz w:val="32"/>
          <w:szCs w:val="32"/>
          <w:highlight w:val="none"/>
        </w:rPr>
        <w:t xml:space="preserve">月</w:t>
      </w:r>
      <w:r/>
    </w:p>
    <w:p>
      <w:pPr>
        <w:jc w:val="center"/>
        <w:rPr>
          <w:rStyle w:val="1009"/>
          <w:rFonts w:hint="eastAsia" w:ascii="宋体" w:hAnsi="宋体" w:eastAsia="宋体" w:cs="宋体"/>
          <w:bCs/>
          <w:color w:val="auto"/>
          <w:sz w:val="48"/>
          <w:highlight w:val="none"/>
        </w:rPr>
        <w:outlineLvl w:val="0"/>
      </w:pPr>
      <w:r/>
      <w:bookmarkStart w:id="0" w:name="_Toc27240"/>
      <w:r/>
      <w:r/>
    </w:p>
    <w:p>
      <w:pPr>
        <w:jc w:val="center"/>
        <w:rPr>
          <w:rStyle w:val="1009"/>
          <w:rFonts w:hint="eastAsia" w:ascii="宋体" w:hAnsi="宋体" w:eastAsia="宋体" w:cs="宋体"/>
          <w:bCs/>
          <w:color w:val="auto"/>
          <w:sz w:val="48"/>
          <w:highlight w:val="none"/>
        </w:rPr>
        <w:outlineLvl w:val="0"/>
      </w:pPr>
      <w:r>
        <w:rPr>
          <w:rFonts w:hint="eastAsia" w:ascii="宋体" w:hAnsi="宋体" w:eastAsia="宋体" w:cs="宋体"/>
          <w:bCs/>
          <w:color w:val="auto"/>
          <w:sz w:val="48"/>
          <w:highlight w:val="none"/>
        </w:rPr>
      </w:r>
      <w:r/>
    </w:p>
    <w:p>
      <w:pPr>
        <w:jc w:val="center"/>
        <w:rPr>
          <w:rStyle w:val="1009"/>
          <w:rFonts w:hint="eastAsia" w:ascii="宋体" w:hAnsi="宋体" w:eastAsia="宋体" w:cs="宋体"/>
          <w:color w:val="auto"/>
          <w:sz w:val="48"/>
          <w:szCs w:val="48"/>
          <w:highlight w:val="none"/>
        </w:rPr>
        <w:outlineLvl w:val="0"/>
      </w:pPr>
      <w:r>
        <w:rPr>
          <w:rStyle w:val="1009"/>
          <w:rFonts w:hint="eastAsia" w:ascii="宋体" w:hAnsi="宋体" w:eastAsia="宋体" w:cs="宋体"/>
          <w:bCs/>
          <w:color w:val="auto"/>
          <w:sz w:val="48"/>
          <w:highlight w:val="none"/>
        </w:rPr>
        <w:t xml:space="preserve">目  录</w:t>
      </w:r>
      <w:bookmarkEnd w:id="0"/>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9"/>
        <w:tabs>
          <w:tab w:val="right" w:pos="9921" w:leader="dot"/>
        </w:tabs>
        <w:rPr>
          <w:rFonts w:hint="eastAsia" w:ascii="宋体" w:hAnsi="宋体" w:eastAsia="宋体" w:cs="宋体"/>
          <w:color w:val="auto"/>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TOC \o "1-1" \h \u </w:instrText>
      </w:r>
      <w:r>
        <w:rPr>
          <w:rFonts w:hint="eastAsia" w:ascii="宋体" w:hAnsi="宋体" w:eastAsia="宋体" w:cs="宋体"/>
          <w:bCs/>
          <w:color w:val="auto"/>
          <w:sz w:val="30"/>
          <w:szCs w:val="30"/>
          <w:highlight w:val="none"/>
        </w:rPr>
        <w:fldChar w:fldCharType="separate"/>
      </w:r>
      <w:r/>
    </w:p>
    <w:p>
      <w:pPr>
        <w:pStyle w:val="999"/>
        <w:spacing w:line="480" w:lineRule="auto"/>
        <w:tabs>
          <w:tab w:val="right" w:pos="9460"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_Toc26807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t xml:space="preserve">一．投标邀请函</w:t>
      </w:r>
      <w:r>
        <w:rPr>
          <w:rFonts w:hint="eastAsia" w:ascii="宋体" w:hAnsi="宋体" w:eastAsia="宋体" w:cs="宋体"/>
          <w:bCs/>
          <w:color w:val="auto"/>
          <w:sz w:val="30"/>
          <w:szCs w:val="30"/>
          <w:highlight w:val="none"/>
          <w:lang w:val="en-US" w:eastAsia="zh-CN"/>
        </w:rPr>
        <w:t xml:space="preserve">...................................</w:t>
      </w:r>
      <w:r>
        <w:rPr>
          <w:rFonts w:hint="eastAsia" w:ascii="宋体" w:hAnsi="宋体" w:cs="宋体"/>
          <w:bCs/>
          <w:color w:val="auto"/>
          <w:sz w:val="30"/>
          <w:szCs w:val="30"/>
          <w:highlight w:val="none"/>
          <w:lang w:val="en-US" w:eastAsia="zh-CN"/>
        </w:rPr>
        <w:t xml:space="preserve">3</w:t>
      </w:r>
      <w:r>
        <w:rPr>
          <w:rFonts w:hint="eastAsia" w:ascii="宋体" w:hAnsi="宋体" w:eastAsia="宋体" w:cs="宋体"/>
          <w:bCs/>
          <w:color w:val="auto"/>
          <w:sz w:val="30"/>
          <w:szCs w:val="30"/>
          <w:highlight w:val="none"/>
        </w:rPr>
        <w:fldChar w:fldCharType="end"/>
      </w:r>
      <w:r/>
    </w:p>
    <w:p>
      <w:pPr>
        <w:pStyle w:val="999"/>
        <w:spacing w:line="480" w:lineRule="auto"/>
        <w:tabs>
          <w:tab w:val="right" w:pos="9460" w:leader="dot"/>
        </w:tabs>
        <w:rPr>
          <w:rFonts w:hint="eastAsia" w:ascii="宋体" w:hAnsi="宋体" w:eastAsia="宋体" w:cs="宋体"/>
          <w:color w:val="auto"/>
          <w:sz w:val="30"/>
          <w:szCs w:val="30"/>
          <w:highlight w:val="none"/>
          <w:lang w:val="en-US" w:eastAsia="zh-CN"/>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_Toc16116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t xml:space="preserve">二．</w:t>
      </w:r>
      <w:r>
        <w:rPr>
          <w:rFonts w:hint="eastAsia" w:ascii="宋体" w:hAnsi="宋体" w:eastAsia="宋体" w:cs="宋体"/>
          <w:bCs/>
          <w:color w:val="auto"/>
          <w:sz w:val="30"/>
          <w:szCs w:val="30"/>
          <w:highlight w:val="none"/>
          <w:lang w:eastAsia="zh-CN"/>
        </w:rPr>
        <w:t xml:space="preserve">投标供应商</w:t>
      </w:r>
      <w:r>
        <w:rPr>
          <w:rFonts w:hint="eastAsia" w:ascii="宋体" w:hAnsi="宋体" w:eastAsia="宋体" w:cs="宋体"/>
          <w:bCs/>
          <w:color w:val="auto"/>
          <w:sz w:val="30"/>
          <w:szCs w:val="30"/>
          <w:highlight w:val="none"/>
        </w:rPr>
        <w:t xml:space="preserve">须知</w:t>
      </w:r>
      <w:r>
        <w:rPr>
          <w:rFonts w:hint="eastAsia" w:ascii="宋体" w:hAnsi="宋体" w:eastAsia="宋体" w:cs="宋体"/>
          <w:bCs/>
          <w:color w:val="auto"/>
          <w:sz w:val="30"/>
          <w:szCs w:val="30"/>
          <w:highlight w:val="none"/>
          <w:lang w:val="en-US" w:eastAsia="zh-CN"/>
        </w:rPr>
        <w:t xml:space="preserve">...............................</w:t>
      </w:r>
      <w:r>
        <w:rPr>
          <w:rFonts w:hint="eastAsia" w:ascii="宋体" w:hAnsi="宋体" w:eastAsia="宋体" w:cs="宋体"/>
          <w:bCs/>
          <w:color w:val="auto"/>
          <w:sz w:val="30"/>
          <w:szCs w:val="30"/>
          <w:highlight w:val="none"/>
        </w:rPr>
        <w:fldChar w:fldCharType="end"/>
      </w:r>
      <w:r>
        <w:rPr>
          <w:rFonts w:hint="eastAsia" w:ascii="宋体" w:hAnsi="宋体" w:cs="宋体"/>
          <w:bCs/>
          <w:color w:val="auto"/>
          <w:sz w:val="30"/>
          <w:szCs w:val="30"/>
          <w:highlight w:val="none"/>
          <w:lang w:val="en-US" w:eastAsia="zh-CN"/>
        </w:rPr>
        <w:t xml:space="preserve">7</w:t>
      </w:r>
      <w:r/>
    </w:p>
    <w:p>
      <w:pPr>
        <w:pStyle w:val="999"/>
        <w:spacing w:line="480" w:lineRule="auto"/>
        <w:tabs>
          <w:tab w:val="right" w:pos="9460" w:leader="dot"/>
        </w:tabs>
        <w:rPr>
          <w:rFonts w:hint="default" w:ascii="宋体" w:hAnsi="宋体" w:eastAsia="宋体" w:cs="宋体"/>
          <w:color w:val="auto"/>
          <w:sz w:val="30"/>
          <w:szCs w:val="30"/>
          <w:highlight w:val="none"/>
          <w:lang w:val="en-US" w:eastAsia="zh-CN"/>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_Toc27505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lang w:val="en-US" w:eastAsia="zh-CN"/>
        </w:rPr>
        <w:t xml:space="preserve">三、</w:t>
      </w:r>
      <w:r>
        <w:rPr>
          <w:rFonts w:hint="eastAsia" w:ascii="宋体" w:hAnsi="宋体" w:eastAsia="宋体" w:cs="宋体"/>
          <w:bCs/>
          <w:color w:val="auto"/>
          <w:sz w:val="30"/>
          <w:szCs w:val="30"/>
          <w:highlight w:val="none"/>
          <w:lang w:eastAsia="zh-CN"/>
        </w:rPr>
        <w:t xml:space="preserve">项目要求和有关说明</w:t>
      </w:r>
      <w:r>
        <w:rPr>
          <w:rFonts w:hint="eastAsia" w:ascii="宋体" w:hAnsi="宋体" w:cs="宋体"/>
          <w:bCs/>
          <w:color w:val="auto"/>
          <w:sz w:val="30"/>
          <w:szCs w:val="30"/>
          <w:highlight w:val="none"/>
          <w:lang w:val="en-US" w:eastAsia="zh-CN"/>
        </w:rPr>
        <w:t xml:space="preserve">............</w:t>
      </w:r>
      <w:r>
        <w:rPr>
          <w:rFonts w:hint="eastAsia" w:ascii="宋体" w:hAnsi="宋体" w:eastAsia="宋体" w:cs="宋体"/>
          <w:color w:val="auto"/>
          <w:sz w:val="30"/>
          <w:szCs w:val="30"/>
          <w:highlight w:val="none"/>
          <w:lang w:val="en-US" w:eastAsia="zh-CN"/>
        </w:rPr>
        <w:t xml:space="preserve">..........</w:t>
      </w:r>
      <w:r>
        <w:rPr>
          <w:rFonts w:hint="eastAsia" w:ascii="宋体" w:hAnsi="宋体" w:eastAsia="宋体" w:cs="宋体"/>
          <w:bCs/>
          <w:color w:val="auto"/>
          <w:sz w:val="30"/>
          <w:szCs w:val="30"/>
          <w:highlight w:val="none"/>
          <w:lang w:val="en-US" w:eastAsia="zh-CN"/>
        </w:rPr>
        <w:t xml:space="preserve">....</w:t>
      </w:r>
      <w:r>
        <w:rPr>
          <w:rFonts w:hint="eastAsia" w:ascii="宋体" w:hAnsi="宋体" w:eastAsia="宋体" w:cs="宋体"/>
          <w:bCs/>
          <w:color w:val="auto"/>
          <w:sz w:val="30"/>
          <w:szCs w:val="30"/>
          <w:highlight w:val="none"/>
        </w:rPr>
        <w:fldChar w:fldCharType="end"/>
      </w:r>
      <w:r>
        <w:rPr>
          <w:rFonts w:hint="eastAsia" w:ascii="宋体" w:hAnsi="宋体" w:cs="宋体"/>
          <w:bCs/>
          <w:color w:val="auto"/>
          <w:sz w:val="30"/>
          <w:szCs w:val="30"/>
          <w:highlight w:val="none"/>
          <w:lang w:val="en-US" w:eastAsia="zh-CN"/>
        </w:rPr>
        <w:t xml:space="preserve">19</w:t>
      </w:r>
      <w:r/>
    </w:p>
    <w:p>
      <w:pPr>
        <w:pStyle w:val="999"/>
        <w:spacing w:line="480" w:lineRule="auto"/>
        <w:tabs>
          <w:tab w:val="right" w:pos="9460" w:leader="dot"/>
        </w:tabs>
        <w:rPr>
          <w:rFonts w:hint="eastAsia" w:ascii="宋体" w:hAnsi="宋体" w:eastAsia="宋体" w:cs="宋体"/>
          <w:color w:val="auto"/>
          <w:sz w:val="30"/>
          <w:szCs w:val="30"/>
          <w:highlight w:val="none"/>
          <w:lang w:val="en-US" w:eastAsia="zh-CN"/>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_Toc12363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t xml:space="preserve">四．</w:t>
      </w:r>
      <w:r>
        <w:rPr>
          <w:rFonts w:hint="eastAsia" w:ascii="宋体" w:hAnsi="宋体" w:eastAsia="宋体" w:cs="宋体"/>
          <w:color w:val="auto"/>
          <w:sz w:val="30"/>
          <w:szCs w:val="30"/>
          <w:highlight w:val="none"/>
        </w:rPr>
        <w:t xml:space="preserve">合同书（格式文本）</w:t>
      </w:r>
      <w:r>
        <w:rPr>
          <w:rFonts w:hint="eastAsia" w:ascii="宋体" w:hAnsi="宋体" w:eastAsia="宋体" w:cs="宋体"/>
          <w:color w:val="auto"/>
          <w:sz w:val="30"/>
          <w:szCs w:val="30"/>
          <w:highlight w:val="none"/>
          <w:lang w:val="en-US" w:eastAsia="zh-CN"/>
        </w:rPr>
        <w:t xml:space="preserve">......................</w:t>
      </w:r>
      <w:r>
        <w:rPr>
          <w:rFonts w:hint="eastAsia" w:ascii="宋体" w:hAnsi="宋体" w:eastAsia="宋体" w:cs="宋体"/>
          <w:bCs/>
          <w:color w:val="auto"/>
          <w:sz w:val="30"/>
          <w:szCs w:val="30"/>
          <w:highlight w:val="none"/>
          <w:lang w:val="en-US" w:eastAsia="zh-CN"/>
        </w:rPr>
        <w:t xml:space="preserve">....</w:t>
      </w:r>
      <w:r>
        <w:rPr>
          <w:rFonts w:hint="eastAsia" w:ascii="宋体" w:hAnsi="宋体" w:cs="宋体"/>
          <w:color w:val="auto"/>
          <w:sz w:val="30"/>
          <w:szCs w:val="30"/>
          <w:highlight w:val="none"/>
          <w:lang w:val="en-US" w:eastAsia="zh-CN"/>
        </w:rPr>
        <w:t xml:space="preserve">2</w:t>
      </w:r>
      <w:r>
        <w:rPr>
          <w:rFonts w:hint="eastAsia" w:ascii="宋体" w:hAnsi="宋体" w:eastAsia="宋体" w:cs="宋体"/>
          <w:bCs/>
          <w:color w:val="auto"/>
          <w:sz w:val="30"/>
          <w:szCs w:val="30"/>
          <w:highlight w:val="none"/>
        </w:rPr>
        <w:fldChar w:fldCharType="end"/>
      </w:r>
      <w:r>
        <w:rPr>
          <w:rFonts w:hint="eastAsia" w:ascii="宋体" w:hAnsi="宋体" w:cs="宋体"/>
          <w:bCs/>
          <w:color w:val="auto"/>
          <w:sz w:val="30"/>
          <w:szCs w:val="30"/>
          <w:highlight w:val="none"/>
          <w:lang w:val="en-US" w:eastAsia="zh-CN"/>
        </w:rPr>
        <w:t xml:space="preserve">2</w:t>
      </w:r>
      <w:r/>
    </w:p>
    <w:p>
      <w:pPr>
        <w:pStyle w:val="999"/>
        <w:spacing w:line="480" w:lineRule="auto"/>
        <w:tabs>
          <w:tab w:val="right" w:pos="9460" w:leader="dot"/>
        </w:tabs>
        <w:rPr>
          <w:rFonts w:hint="default" w:ascii="宋体" w:hAnsi="宋体" w:eastAsia="宋体" w:cs="宋体"/>
          <w:color w:val="auto"/>
          <w:sz w:val="30"/>
          <w:szCs w:val="30"/>
          <w:highlight w:val="none"/>
          <w:lang w:val="en-US" w:eastAsia="zh-CN"/>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_Toc15101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t xml:space="preserve">五. 附件</w:t>
      </w:r>
      <w:r>
        <w:rPr>
          <w:rFonts w:hint="eastAsia" w:ascii="宋体" w:hAnsi="宋体" w:eastAsia="宋体" w:cs="宋体"/>
          <w:bCs/>
          <w:color w:val="auto"/>
          <w:sz w:val="30"/>
          <w:szCs w:val="30"/>
          <w:highlight w:val="none"/>
          <w:lang w:val="en-US" w:eastAsia="zh-CN"/>
        </w:rPr>
        <w:t xml:space="preserve">....................................</w:t>
      </w:r>
      <w:r>
        <w:rPr>
          <w:rFonts w:hint="eastAsia" w:ascii="宋体" w:hAnsi="宋体" w:eastAsia="宋体" w:cs="宋体"/>
          <w:bCs/>
          <w:color w:val="auto"/>
          <w:sz w:val="30"/>
          <w:szCs w:val="30"/>
          <w:highlight w:val="none"/>
        </w:rPr>
        <w:fldChar w:fldCharType="end"/>
      </w:r>
      <w:r>
        <w:rPr>
          <w:rFonts w:hint="eastAsia" w:ascii="宋体" w:hAnsi="宋体" w:eastAsia="宋体" w:cs="宋体"/>
          <w:bCs/>
          <w:color w:val="auto"/>
          <w:sz w:val="30"/>
          <w:szCs w:val="30"/>
          <w:highlight w:val="none"/>
          <w:lang w:val="en-US" w:eastAsia="zh-CN"/>
        </w:rPr>
        <w:t xml:space="preserve">....</w:t>
      </w:r>
      <w:r>
        <w:rPr>
          <w:rFonts w:hint="eastAsia" w:ascii="宋体" w:hAnsi="宋体" w:cs="宋体"/>
          <w:bCs/>
          <w:color w:val="auto"/>
          <w:sz w:val="30"/>
          <w:szCs w:val="30"/>
          <w:highlight w:val="none"/>
          <w:lang w:val="en-US" w:eastAsia="zh-CN"/>
        </w:rPr>
        <w:t xml:space="preserve">28</w:t>
      </w:r>
      <w:r/>
    </w:p>
    <w:p>
      <w:pPr>
        <w:ind w:firstLine="315"/>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Cs w:val="30"/>
          <w:highlight w:val="none"/>
        </w:rPr>
        <w:fldChar w:fldCharType="end"/>
      </w:r>
      <w:r/>
    </w:p>
    <w:p>
      <w:pPr>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w:t>
      </w:r>
      <w:r/>
    </w:p>
    <w:p>
      <w:pPr>
        <w:spacing w:line="72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48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360" w:lineRule="auto"/>
        <w:rPr>
          <w:rFonts w:hint="eastAsia" w:ascii="宋体" w:hAnsi="宋体" w:eastAsia="宋体" w:cs="宋体"/>
          <w:bCs/>
          <w:color w:val="auto"/>
          <w:sz w:val="32"/>
          <w:szCs w:val="32"/>
          <w:highlight w:val="none"/>
        </w:rPr>
        <w:sectPr>
          <w:headerReference w:type="default" r:id="rId9"/>
          <w:footerReference w:type="default" r:id="rId12"/>
          <w:footnotePr/>
          <w:endnotePr/>
          <w:type w:val="nextPage"/>
          <w:pgSz w:w="11906" w:h="16838" w:orient="portrait"/>
          <w:pgMar w:top="1361" w:right="1361" w:bottom="1361" w:left="1361" w:header="851" w:footer="992" w:gutter="0"/>
          <w:pgNumType w:start="1"/>
          <w:cols w:num="1" w:sep="0" w:space="425" w:equalWidth="1"/>
          <w:docGrid w:linePitch="360"/>
        </w:sectPr>
        <w:outlineLvl w:val="0"/>
      </w:pPr>
      <w:r/>
      <w:bookmarkStart w:id="1" w:name="报价方须知前附表"/>
      <w:r/>
      <w:bookmarkEnd w:id="1"/>
      <w:r/>
      <w:bookmarkStart w:id="2" w:name="_Toc26807"/>
      <w:r/>
      <w:r/>
    </w:p>
    <w:p>
      <w:pPr>
        <w:jc w:val="center"/>
        <w:spacing w:line="360" w:lineRule="auto"/>
        <w:rPr>
          <w:rFonts w:hint="eastAsia" w:ascii="宋体" w:hAnsi="宋体" w:eastAsia="宋体" w:cs="宋体"/>
          <w:b/>
          <w:bCs w:val="0"/>
          <w:color w:val="auto"/>
          <w:sz w:val="32"/>
          <w:szCs w:val="32"/>
          <w:highlight w:val="none"/>
        </w:rPr>
        <w:outlineLvl w:val="0"/>
      </w:pPr>
      <w:r>
        <w:rPr>
          <w:rFonts w:hint="eastAsia" w:ascii="宋体" w:hAnsi="宋体" w:cs="宋体"/>
          <w:b/>
          <w:bCs w:val="0"/>
          <w:color w:val="auto"/>
          <w:sz w:val="32"/>
          <w:szCs w:val="32"/>
          <w:highlight w:val="none"/>
          <w:lang w:eastAsia="zh-CN"/>
        </w:rPr>
        <w:t xml:space="preserve">一、</w:t>
      </w:r>
      <w:r>
        <w:rPr>
          <w:rFonts w:hint="eastAsia" w:ascii="宋体" w:hAnsi="宋体" w:eastAsia="宋体" w:cs="宋体"/>
          <w:b/>
          <w:bCs w:val="0"/>
          <w:color w:val="auto"/>
          <w:sz w:val="32"/>
          <w:szCs w:val="32"/>
          <w:highlight w:val="none"/>
        </w:rPr>
        <w:t xml:space="preserve">投标邀请函</w:t>
      </w:r>
      <w:bookmarkEnd w:id="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eastAsia="zh-CN"/>
        </w:rPr>
        <w:t xml:space="preserve">江苏宏翔工程造价咨询有限公司</w:t>
      </w: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lang w:eastAsia="zh-CN"/>
        </w:rPr>
        <w:t xml:space="preserve">江苏省天一中学新吴分校</w:t>
      </w:r>
      <w:r>
        <w:rPr>
          <w:rFonts w:hint="eastAsia" w:ascii="宋体" w:hAnsi="宋体" w:eastAsia="宋体" w:cs="宋体"/>
          <w:color w:val="auto"/>
          <w:sz w:val="24"/>
          <w:szCs w:val="24"/>
          <w:highlight w:val="none"/>
        </w:rPr>
        <w:t xml:space="preserve">的委托，</w:t>
      </w:r>
      <w:r>
        <w:rPr>
          <w:rFonts w:hint="eastAsia" w:ascii="宋体" w:hAnsi="宋体" w:eastAsia="宋体" w:cs="宋体"/>
          <w:bCs/>
          <w:color w:val="auto"/>
          <w:sz w:val="24"/>
          <w:szCs w:val="24"/>
          <w:highlight w:val="none"/>
        </w:rPr>
        <w:t xml:space="preserve">对</w:t>
      </w:r>
      <w:r>
        <w:rPr>
          <w:rFonts w:hint="eastAsia" w:ascii="宋体" w:hAnsi="宋体" w:cs="宋体"/>
          <w:bCs/>
          <w:color w:val="auto"/>
          <w:sz w:val="24"/>
          <w:szCs w:val="24"/>
          <w:highlight w:val="none"/>
          <w:lang w:eastAsia="zh-CN"/>
        </w:rPr>
        <w:t xml:space="preserve">江苏省天一中学新吴分校2026年保安（含消控）服务采购项目</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（一）</w:t>
      </w:r>
      <w:r>
        <w:rPr>
          <w:rFonts w:hint="eastAsia" w:ascii="宋体" w:hAnsi="宋体" w:eastAsia="宋体" w:cs="宋体"/>
          <w:color w:val="auto"/>
          <w:sz w:val="24"/>
          <w:szCs w:val="24"/>
          <w:highlight w:val="none"/>
        </w:rPr>
        <w:t xml:space="preserve">招标项目信息</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江苏省天一中学新吴分校2026年保安（含消控）服务采购项目</w:t>
      </w:r>
      <w:r/>
    </w:p>
    <w:p>
      <w:pPr>
        <w:ind w:firstLine="480"/>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eastAsia="zh-CN"/>
        </w:rPr>
        <w:t xml:space="preserve">2.项目编号：JSZC-320200-HXZX-G2026-0007</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w:t>
      </w:r>
      <w:r>
        <w:rPr>
          <w:rFonts w:hint="eastAsia" w:ascii="宋体" w:hAnsi="宋体" w:cs="宋体"/>
          <w:color w:val="auto"/>
          <w:sz w:val="24"/>
          <w:szCs w:val="24"/>
          <w:highlight w:val="none"/>
          <w:lang w:eastAsia="zh-CN"/>
        </w:rPr>
        <w:t xml:space="preserve">江苏省天一中学新吴分校</w:t>
      </w:r>
      <w:r/>
    </w:p>
    <w:p>
      <w:pPr>
        <w:ind w:firstLine="480"/>
        <w:jc w:val="left"/>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采购内容：为学校内安保服务、消防控制室值班。服务内容包括：学校及周边的教育生活秩序维护;学校内治安防范及巡逻、消防与交通安全、门岗及车辆的日常管理;防火、防盗、防破坏、防事故等安全保卫;消防控制室值班员负责消防设备的监控、操作和应急响应；其他突发事件的应急处理及校方安排的有关秩序维护等安全保卫的临时性工作等。 </w:t>
      </w:r>
      <w:r/>
    </w:p>
    <w:p>
      <w:pPr>
        <w:ind w:firstLine="480"/>
        <w:jc w:val="left"/>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5.服务期：1年，具体以采购人通知进场服务时间为准。</w:t>
      </w:r>
      <w:r/>
    </w:p>
    <w:p>
      <w:pPr>
        <w:ind w:firstLine="480"/>
        <w:jc w:val="left"/>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6.质量要求：满足采购人需求，遵照国务院2010年01月01日颁布实施的《保安服务管理条例》，以及中华人民共和国公安部2006年06月01日实施的《保安服务操作规程与质量控制》和有关安全（保安）规章制度执行</w:t>
      </w:r>
      <w:r/>
    </w:p>
    <w:p>
      <w:pPr>
        <w:ind w:firstLine="480"/>
        <w:jc w:val="left"/>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7.本项目预算金额（最高限价）：100.8万元，最高限价：100.8万元。投标报价高于本项目最高限价的作为无效投标处理。。</w:t>
      </w:r>
      <w:r/>
    </w:p>
    <w:p>
      <w:pPr>
        <w:ind w:firstLine="480"/>
        <w:jc w:val="left"/>
        <w:spacing w:line="360" w:lineRule="auto"/>
        <w:shd w:val="clear" w:color="auto" w:fill="ffffff"/>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szCs w:val="24"/>
          <w:highlight w:val="none"/>
        </w:rPr>
        <w:t xml:space="preserve">本项目标的所属行业</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租赁和商务服务业</w:t>
      </w:r>
      <w:r>
        <w:rPr>
          <w:rFonts w:hint="eastAsia" w:ascii="宋体" w:hAnsi="宋体" w:cs="宋体"/>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.本项目是否专门面向中小企业:是</w:t>
      </w:r>
      <w:r>
        <w:rPr>
          <w:rFonts w:hint="eastAsia" w:ascii="宋体" w:hAnsi="宋体" w:cs="宋体"/>
          <w:color w:val="auto"/>
          <w:sz w:val="24"/>
          <w:szCs w:val="24"/>
          <w:highlight w:val="none"/>
          <w:lang w:val="en-US"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本项目不接受联合体投标</w:t>
      </w:r>
      <w:r>
        <w:rPr>
          <w:rFonts w:hint="eastAsia" w:ascii="宋体" w:hAnsi="宋体" w:eastAsia="宋体" w:cs="宋体"/>
          <w:color w:val="auto"/>
          <w:sz w:val="24"/>
          <w:szCs w:val="24"/>
          <w:highlight w:val="none"/>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资格要求</w:t>
      </w:r>
      <w:r/>
    </w:p>
    <w:p>
      <w:pPr>
        <w:pStyle w:val="1020"/>
        <w:numPr>
          <w:ilvl w:val="1"/>
          <w:numId w:val="0"/>
        </w:numPr>
        <w:ind w:firstLine="567"/>
        <w:spacing w:line="360" w:lineRule="auto"/>
        <w:tabs>
          <w:tab w:val="left" w:pos="1276" w:leader="none"/>
        </w:tabs>
        <w:rPr>
          <w:rFonts w:hint="eastAsia" w:ascii="宋体" w:hAnsi="宋体" w:eastAsia="宋体" w:cs="宋体"/>
          <w:bCs/>
          <w:color w:val="auto"/>
          <w:sz w:val="24"/>
          <w:highlight w:val="none"/>
          <w:lang w:eastAsia="zh-CN"/>
        </w:rPr>
      </w:pPr>
      <w:r>
        <w:rPr>
          <w:rFonts w:hint="eastAsia" w:ascii="宋体" w:hAnsi="宋体" w:eastAsia="宋体" w:cs="宋体"/>
          <w:color w:val="auto"/>
          <w:sz w:val="24"/>
          <w:szCs w:val="24"/>
          <w:highlight w:val="none"/>
        </w:rPr>
        <w:t xml:space="preserve">1.具备《中华人民共和国政府采购法》第二十二条第一款规定的条件</w:t>
      </w:r>
      <w:r>
        <w:rPr>
          <w:rFonts w:hint="eastAsia" w:ascii="宋体" w:hAnsi="宋体" w:eastAsia="宋体" w:cs="宋体"/>
          <w:bCs/>
          <w:color w:val="auto"/>
          <w:sz w:val="24"/>
          <w:highlight w:val="none"/>
        </w:rPr>
        <w:t xml:space="preserve">，还必须同时具备下列条件</w:t>
      </w:r>
      <w:r>
        <w:rPr>
          <w:rFonts w:hint="eastAsia" w:ascii="宋体" w:hAnsi="宋体" w:eastAsia="宋体" w:cs="宋体"/>
          <w:bCs/>
          <w:color w:val="auto"/>
          <w:sz w:val="24"/>
          <w:highlight w:val="none"/>
          <w:lang w:eastAsia="zh-CN"/>
        </w:rPr>
        <w:t xml:space="preserve">：</w:t>
      </w:r>
      <w:r/>
    </w:p>
    <w:p>
      <w:pPr>
        <w:pStyle w:val="1020"/>
        <w:numPr>
          <w:ilvl w:val="1"/>
          <w:numId w:val="0"/>
        </w:numPr>
        <w:ind w:firstLine="567"/>
        <w:spacing w:line="360" w:lineRule="auto"/>
        <w:tabs>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pStyle w:val="1020"/>
        <w:numPr>
          <w:ilvl w:val="1"/>
          <w:numId w:val="0"/>
        </w:numPr>
        <w:ind w:firstLine="567"/>
        <w:spacing w:line="360" w:lineRule="auto"/>
        <w:tabs>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（2）投标供应商具有独立承担民事责任能力的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营业执照或相关部门的登记证明文件复印件（</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允许以分支机构身份参加投标的，提供</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分支机构的营业执照复印件</w:t>
      </w:r>
      <w:r>
        <w:rPr>
          <w:rFonts w:hint="eastAsia" w:ascii="宋体" w:hAnsi="宋体" w:eastAsia="宋体" w:cs="宋体"/>
          <w:bCs/>
          <w:color w:val="auto"/>
          <w:sz w:val="24"/>
          <w:szCs w:val="24"/>
          <w:highlight w:val="none"/>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采购文件“法定代表人”要求的部分，其具体要求视同本条规定）；</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法定代表人身份证及投标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pStyle w:val="793"/>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highlight w:val="none"/>
          <w:lang w:val="zh-CN"/>
        </w:rPr>
        <w:t xml:space="preserve">（5）</w:t>
      </w:r>
      <w:r>
        <w:rPr>
          <w:rFonts w:hint="eastAsia" w:ascii="宋体" w:hAnsi="宋体" w:eastAsia="宋体" w:cs="宋体"/>
          <w:bCs/>
          <w:color w:val="auto"/>
          <w:sz w:val="24"/>
          <w:szCs w:val="24"/>
          <w:highlight w:val="none"/>
          <w:lang w:val="en-US" w:eastAsia="zh-CN" w:bidi="ar-SA"/>
        </w:rPr>
        <w:t xml:space="preserve">被授权委托人应具备与本企业签订的劳动合同和由社保机构出具的近三个月（</w:t>
      </w:r>
      <w:r>
        <w:rPr>
          <w:rFonts w:hint="eastAsia" w:ascii="宋体" w:hAnsi="宋体" w:cs="宋体"/>
          <w:bCs/>
          <w:color w:val="auto"/>
          <w:sz w:val="24"/>
          <w:szCs w:val="24"/>
          <w:highlight w:val="none"/>
          <w:lang w:val="en-US" w:eastAsia="zh-CN" w:bidi="ar-SA"/>
        </w:rPr>
        <w:t xml:space="preserve">2026年2月—2026年4月</w:t>
      </w:r>
      <w:r>
        <w:rPr>
          <w:rFonts w:hint="eastAsia" w:ascii="宋体" w:hAnsi="宋体" w:eastAsia="宋体" w:cs="宋体"/>
          <w:bCs/>
          <w:color w:val="auto"/>
          <w:sz w:val="24"/>
          <w:szCs w:val="24"/>
          <w:highlight w:val="none"/>
          <w:lang w:val="en-US" w:eastAsia="zh-CN" w:bidi="ar-SA"/>
        </w:rPr>
        <w:t xml:space="preserve">）任意一个月份</w:t>
      </w:r>
      <w:r>
        <w:rPr>
          <w:rFonts w:hint="eastAsia" w:ascii="宋体" w:hAnsi="宋体" w:cs="宋体"/>
          <w:bCs/>
          <w:color w:val="auto"/>
          <w:sz w:val="24"/>
          <w:szCs w:val="24"/>
          <w:highlight w:val="none"/>
          <w:lang w:val="en-US" w:eastAsia="zh-CN" w:bidi="ar-SA"/>
        </w:rPr>
        <w:t xml:space="preserve">的</w:t>
      </w:r>
      <w:r>
        <w:rPr>
          <w:rFonts w:hint="eastAsia" w:ascii="宋体" w:hAnsi="宋体" w:eastAsia="宋体" w:cs="宋体"/>
          <w:bCs/>
          <w:color w:val="auto"/>
          <w:sz w:val="24"/>
          <w:szCs w:val="24"/>
          <w:highlight w:val="none"/>
          <w:lang w:val="en-US" w:eastAsia="zh-CN" w:bidi="ar-SA"/>
        </w:rPr>
        <w:t xml:space="preserve">社保缴费证明（提供原件扫描件）（由相关主管部门出具，新成立公司除外、法定代表人亲自参加投标的除外）；</w:t>
      </w:r>
      <w:r/>
    </w:p>
    <w:p>
      <w:pPr>
        <w:pStyle w:val="793"/>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（6）投标供应商具有省级公安厅核发的《保安服务许可证》资格证书(外省保安服务企业须已在无锡市保安主管部门备案)</w:t>
      </w:r>
      <w:r>
        <w:rPr>
          <w:rFonts w:hint="eastAsia" w:ascii="宋体" w:hAnsi="宋体" w:eastAsia="宋体" w:cs="宋体"/>
          <w:b/>
          <w:bCs w:val="0"/>
          <w:color w:val="auto"/>
          <w:sz w:val="24"/>
          <w:szCs w:val="24"/>
          <w:highlight w:val="none"/>
          <w:lang w:val="en-US" w:eastAsia="zh-CN" w:bidi="ar-SA"/>
        </w:rPr>
        <w:t xml:space="preserve">（提供证明资料扫描件）</w:t>
      </w:r>
      <w:r>
        <w:rPr>
          <w:rFonts w:hint="eastAsia" w:ascii="宋体" w:hAnsi="宋体" w:cs="宋体"/>
          <w:b/>
          <w:bCs w:val="0"/>
          <w:color w:val="auto"/>
          <w:sz w:val="24"/>
          <w:szCs w:val="24"/>
          <w:highlight w:val="none"/>
          <w:lang w:val="en-US" w:eastAsia="zh-CN" w:bidi="ar-SA"/>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供应商近三个月（</w:t>
      </w:r>
      <w:r>
        <w:rPr>
          <w:rFonts w:hint="eastAsia" w:ascii="宋体" w:hAnsi="宋体" w:cs="宋体"/>
          <w:bCs/>
          <w:color w:val="auto"/>
          <w:sz w:val="24"/>
          <w:szCs w:val="24"/>
          <w:highlight w:val="none"/>
          <w:lang w:val="en-US" w:eastAsia="zh-CN" w:bidi="ar-SA"/>
        </w:rPr>
        <w:t xml:space="preserve">2026年2月—2026年4月</w:t>
      </w:r>
      <w:r>
        <w:rPr>
          <w:rFonts w:hint="eastAsia" w:ascii="宋体" w:hAnsi="宋体" w:eastAsia="宋体" w:cs="宋体"/>
          <w:bCs/>
          <w:color w:val="auto"/>
          <w:sz w:val="24"/>
          <w:szCs w:val="24"/>
          <w:highlight w:val="none"/>
          <w:lang w:val="en-US" w:eastAsia="zh-CN"/>
        </w:rPr>
        <w:t xml:space="preserve">）任意一个月份的</w:t>
      </w:r>
      <w:r>
        <w:rPr>
          <w:rFonts w:hint="eastAsia" w:ascii="宋体" w:hAnsi="宋体" w:eastAsia="宋体" w:cs="宋体"/>
          <w:bCs/>
          <w:color w:val="auto"/>
          <w:sz w:val="24"/>
          <w:szCs w:val="24"/>
          <w:highlight w:val="none"/>
        </w:rPr>
        <w:t xml:space="preserve">财务状况报告（资产负债表和利润表）或由会计师事务所出具的近两年</w:t>
      </w:r>
      <w:r>
        <w:rPr>
          <w:rFonts w:hint="eastAsia" w:ascii="宋体" w:hAnsi="宋体" w:cs="宋体"/>
          <w:bCs/>
          <w:color w:val="auto"/>
          <w:sz w:val="24"/>
          <w:szCs w:val="24"/>
          <w:highlight w:val="none"/>
          <w:lang w:val="en-US" w:eastAsia="zh-CN"/>
        </w:rPr>
        <w:t xml:space="preserve">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202</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年度或202</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年度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中任意一个年度的审计报告和所附已审财务报告；</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供应商近三个月（</w:t>
      </w:r>
      <w:r>
        <w:rPr>
          <w:rFonts w:hint="eastAsia" w:ascii="宋体" w:hAnsi="宋体" w:cs="宋体"/>
          <w:bCs/>
          <w:color w:val="auto"/>
          <w:sz w:val="24"/>
          <w:szCs w:val="24"/>
          <w:highlight w:val="none"/>
          <w:lang w:val="en-US" w:eastAsia="zh-CN"/>
        </w:rPr>
        <w:t xml:space="preserve">2026年2月—2026年4月</w:t>
      </w:r>
      <w:r>
        <w:rPr>
          <w:rFonts w:hint="eastAsia" w:ascii="宋体" w:hAnsi="宋体" w:eastAsia="宋体" w:cs="宋体"/>
          <w:bCs/>
          <w:color w:val="auto"/>
          <w:sz w:val="24"/>
          <w:szCs w:val="24"/>
          <w:highlight w:val="none"/>
          <w:lang w:val="en-US" w:eastAsia="zh-CN"/>
        </w:rPr>
        <w:t xml:space="preserve">）任意一个月份</w:t>
      </w:r>
      <w:r>
        <w:rPr>
          <w:rFonts w:hint="eastAsia" w:ascii="宋体" w:hAnsi="宋体" w:cs="Times New Roman"/>
          <w:bCs/>
          <w:color w:val="auto"/>
          <w:sz w:val="24"/>
          <w:highlight w:val="none"/>
          <w:lang w:val="zh-CN"/>
        </w:rPr>
        <w:t xml:space="preserve">的</w:t>
      </w:r>
      <w:r>
        <w:rPr>
          <w:rFonts w:hint="eastAsia" w:ascii="宋体" w:hAnsi="宋体" w:eastAsia="宋体" w:cs="宋体"/>
          <w:bCs/>
          <w:color w:val="auto"/>
          <w:sz w:val="24"/>
          <w:szCs w:val="24"/>
          <w:highlight w:val="none"/>
        </w:rPr>
        <w:t xml:space="preserve">依法缴纳税收的相关材料（提供相关主管部门证明或银行代扣证明）；</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供应商近三个月（</w:t>
      </w:r>
      <w:r>
        <w:rPr>
          <w:rFonts w:hint="eastAsia" w:ascii="宋体" w:hAnsi="宋体" w:cs="宋体"/>
          <w:bCs/>
          <w:color w:val="auto"/>
          <w:sz w:val="24"/>
          <w:szCs w:val="24"/>
          <w:highlight w:val="none"/>
          <w:lang w:val="en-US" w:eastAsia="zh-CN"/>
        </w:rPr>
        <w:t xml:space="preserve">2026年2月—2026年4月</w:t>
      </w:r>
      <w:r>
        <w:rPr>
          <w:rFonts w:hint="eastAsia" w:ascii="宋体" w:hAnsi="宋体" w:eastAsia="宋体" w:cs="宋体"/>
          <w:bCs/>
          <w:color w:val="auto"/>
          <w:sz w:val="24"/>
          <w:szCs w:val="24"/>
          <w:highlight w:val="none"/>
          <w:lang w:val="en-US" w:eastAsia="zh-CN"/>
        </w:rPr>
        <w:t xml:space="preserve">）任意一个月份</w:t>
      </w:r>
      <w:r>
        <w:rPr>
          <w:rFonts w:hint="eastAsia" w:ascii="宋体" w:hAnsi="宋体" w:cs="Times New Roman"/>
          <w:bCs/>
          <w:color w:val="auto"/>
          <w:sz w:val="24"/>
          <w:highlight w:val="none"/>
          <w:lang w:val="zh-CN"/>
        </w:rPr>
        <w:t xml:space="preserve">的</w:t>
      </w:r>
      <w:r>
        <w:rPr>
          <w:rFonts w:hint="eastAsia" w:ascii="宋体" w:hAnsi="宋体" w:eastAsia="宋体" w:cs="宋体"/>
          <w:bCs/>
          <w:color w:val="auto"/>
          <w:sz w:val="24"/>
          <w:szCs w:val="24"/>
          <w:highlight w:val="none"/>
        </w:rPr>
        <w:t xml:space="preserve">依法缴纳社会保障资金的相关材料（提供相关主管部门证明或银行代扣证明）；</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p>
    <w:p>
      <w:pPr>
        <w:ind w:firstLine="480"/>
        <w:spacing w:line="360" w:lineRule="auto"/>
        <w:rPr>
          <w:rFonts w:hint="eastAsia" w:eastAsia="宋体"/>
          <w:color w:val="auto"/>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eastAsia="zh-CN"/>
        </w:rPr>
        <w:t xml:space="preserve">）</w:t>
      </w:r>
      <w:r>
        <w:rPr>
          <w:rFonts w:hint="eastAsia" w:ascii="宋体" w:hAnsi="Times New Roman" w:eastAsia="宋体" w:cs="宋体"/>
          <w:color w:val="auto"/>
          <w:sz w:val="24"/>
          <w:szCs w:val="24"/>
          <w:highlight w:val="none"/>
          <w:lang w:val="zh-CN"/>
        </w:rPr>
        <w:t xml:space="preserve">供应商须为中小企业或监狱企业、残疾人福利性单位，提供《中小企业声明函》或《监狱企业证明文件</w:t>
      </w:r>
      <w:r>
        <w:rPr>
          <w:rFonts w:hint="eastAsia" w:ascii="宋体" w:cs="宋体"/>
          <w:color w:val="auto"/>
          <w:sz w:val="24"/>
          <w:szCs w:val="24"/>
          <w:highlight w:val="none"/>
          <w:lang w:val="zh-CN"/>
        </w:rPr>
        <w:t xml:space="preserve">》《</w:t>
      </w:r>
      <w:r>
        <w:rPr>
          <w:rFonts w:hint="eastAsia" w:ascii="宋体" w:hAnsi="Times New Roman" w:eastAsia="宋体" w:cs="宋体"/>
          <w:color w:val="auto"/>
          <w:sz w:val="24"/>
          <w:szCs w:val="24"/>
          <w:highlight w:val="none"/>
          <w:lang w:val="zh-CN"/>
        </w:rPr>
        <w:t xml:space="preserve">残疾人福利性单位声明函》</w:t>
      </w:r>
      <w:r>
        <w:rPr>
          <w:rFonts w:hint="eastAsia" w:ascii="宋体" w:hAnsi="Times New Roman" w:eastAsia="宋体" w:cs="宋体"/>
          <w:b/>
          <w:bCs/>
          <w:color w:val="auto"/>
          <w:sz w:val="24"/>
          <w:szCs w:val="24"/>
          <w:highlight w:val="none"/>
          <w:lang w:val="zh-CN"/>
        </w:rPr>
        <w:t xml:space="preserve">（格式见附件）</w:t>
      </w:r>
      <w:r>
        <w:rPr>
          <w:rFonts w:hint="eastAsia" w:ascii="宋体" w:hAnsi="宋体" w:eastAsia="宋体" w:cs="宋体"/>
          <w:bCs/>
          <w:color w:val="auto"/>
          <w:sz w:val="24"/>
          <w:szCs w:val="24"/>
          <w:highlight w:val="none"/>
          <w:lang w:val="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2.落实政府采购政策需满足的资格要求：供应商为中小型企业/微型企业（监狱企业、残疾人福利性单位视同小微企业）；</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具备采购人根据招标项目的特殊要求规定的以下特定资质：</w:t>
      </w:r>
      <w:r/>
    </w:p>
    <w:p>
      <w:pPr>
        <w:pStyle w:val="816"/>
        <w:ind w:left="0" w:firstLine="480"/>
        <w:spacing w:line="360" w:lineRule="auto"/>
        <w:rPr>
          <w:rFonts w:hint="eastAsia" w:eastAsia="宋体"/>
          <w:color w:val="auto"/>
          <w:sz w:val="24"/>
          <w:szCs w:val="24"/>
          <w:highlight w:val="none"/>
          <w:lang w:val="en-US" w:eastAsia="zh-CN"/>
        </w:rPr>
      </w:pPr>
      <w:r>
        <w:rPr>
          <w:rFonts w:hint="eastAsia" w:ascii="宋体" w:hAnsi="宋体" w:eastAsia="宋体" w:cs="宋体"/>
          <w:color w:val="auto"/>
          <w:sz w:val="24"/>
          <w:szCs w:val="24"/>
          <w:highlight w:val="none"/>
        </w:rPr>
        <w:t xml:space="preserve">（1）未被“信用中国”网站（www.creditchina.gov.cn）列入失信被执行人、重大税收违法案件当事人名单、政府采购严重失信行为记录名单</w:t>
      </w:r>
      <w:r>
        <w:rPr>
          <w:rFonts w:hint="eastAsia" w:ascii="宋体" w:hAnsi="宋体" w:cs="宋体"/>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（1）潜在供应商访问江苏省政府采购（苏采云）平台的方法：“苏采云”系统用户注册--获取“CA数字证书”--CA绑定与登录--网上报名--下载采购文件（后缀名为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kedt”）--将后缀名为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kedt”的采购文件导入政府采购客户端工具--制作投标文件--导出加密的投标文件（后缀名为zip）--通过“苏采云”系统上传投标文件。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（3）咨询电话：供应商注册：0519-86722801、0519-86722806，CA及电子加盖公章或签电子公章：0510-81827781，其他事项：0510-81827730。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（4）潜在供应商访问“苏采云”系统的网络地址和方法：“苏采云”系统的网址：http://jszfcg.jsczt.cn</w:t>
      </w:r>
      <w:r>
        <w:rPr>
          <w:rFonts w:hint="eastAsia" w:ascii="宋体" w:hAnsi="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（5）采购文件（后缀名为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kedt”）、供应商操作手册及政府采购客户端工具也可通过“苏采云”系统--已报名项目--报名详情页面内相应链接进行下载。</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（6）招标代理机构（采购代理机构）将数据电文形式的采购文件加载至“苏采云”系统，供潜在供应商下载或者查阅。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（7）苏采云系统使用谷歌浏览器参与不见面开标。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2.如供应商未按上述要求操作，由此所产生的损失及风险</w:t>
      </w:r>
      <w:r>
        <w:rPr>
          <w:rFonts w:hint="eastAsia" w:ascii="宋体" w:hAnsi="宋体" w:cs="宋体"/>
          <w:bCs/>
          <w:color w:val="auto"/>
          <w:sz w:val="24"/>
          <w:szCs w:val="24"/>
          <w:highlight w:val="none"/>
          <w:lang w:val="en-US" w:eastAsia="zh-CN"/>
        </w:rPr>
        <w:t xml:space="preserve">由</w:t>
      </w:r>
      <w:r>
        <w:rPr>
          <w:rFonts w:hint="eastAsia" w:ascii="宋体" w:hAnsi="宋体" w:eastAsia="宋体" w:cs="宋体"/>
          <w:bCs/>
          <w:color w:val="auto"/>
          <w:sz w:val="24"/>
          <w:szCs w:val="24"/>
          <w:highlight w:val="none"/>
        </w:rPr>
        <w:t xml:space="preserve">供应商自行承担。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3.有关本次招标的事项若存在变动或修改，敬请及时关注江苏政府采购网发布的信息更正公告。如潜在投标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未按上述要求操作，由此所产生的损失及风险由潜在投标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（四）完成项目报名，获取采购文件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潜在投标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可在项目招标公告附件中查看公开招标文件，如确定投标，必须在苏采云平台（http://jszfcg.jsczt.cn/jszc/login）中免费下载公开招标文件</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“项目参与”——“采购项目”找到需要获取采购文件的项目，点击“我要参与”——“参与投标”——“下载文件”，完成项目参与，将苏采云平台中下载的采购文件</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导入到“政府采购客户端”，离线按要求编制并加密</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使用“CA数字证书”</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，导出加密的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文件（后缀名为zip，不得超过150M）并在苏采云平台上传该加密的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文件，对采购文件各项内容做出实质性响应，否则其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文件无效。</w:t>
      </w:r>
      <w:r/>
    </w:p>
    <w:p>
      <w:pPr>
        <w:ind w:left="-58"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（五）公开答疑时间、地点</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江苏宏翔工程造价咨询有限公司</w:t>
      </w:r>
      <w:r>
        <w:rPr>
          <w:rFonts w:hint="eastAsia" w:ascii="宋体" w:hAnsi="宋体" w:eastAsia="宋体" w:cs="宋体"/>
          <w:bCs/>
          <w:color w:val="auto"/>
          <w:sz w:val="24"/>
          <w:szCs w:val="24"/>
          <w:highlight w:val="none"/>
        </w:rPr>
        <w:t xml:space="preserve">将以线上不见面、电话咨询、传真等方式开展线上答疑服务。截止至202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06</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03</w:t>
      </w:r>
      <w:r>
        <w:rPr>
          <w:rFonts w:hint="eastAsia" w:ascii="宋体" w:hAnsi="宋体" w:eastAsia="宋体" w:cs="宋体"/>
          <w:bCs/>
          <w:color w:val="auto"/>
          <w:sz w:val="24"/>
          <w:szCs w:val="24"/>
          <w:highlight w:val="none"/>
        </w:rPr>
        <w:t xml:space="preserve">日10:00前，有关单位对于招标文件的相关事项如有疑问可通过上述方式咨询采购人；投标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如有需要对招标文件要求澄清的问题，请书面提出“JSZC-320200-HXZX-G2026-0007项目需澄清问题”，并将盖章原件邮寄至</w:t>
      </w:r>
      <w:r>
        <w:rPr>
          <w:rFonts w:hint="eastAsia" w:ascii="宋体" w:hAnsi="宋体" w:cs="宋体"/>
          <w:bCs/>
          <w:color w:val="auto"/>
          <w:sz w:val="24"/>
          <w:szCs w:val="24"/>
          <w:highlight w:val="none"/>
          <w:lang w:eastAsia="zh-CN"/>
        </w:rPr>
        <w:t xml:space="preserve">江苏宏翔工程造价咨询有限公司</w:t>
      </w:r>
      <w:r>
        <w:rPr>
          <w:rFonts w:hint="eastAsia" w:ascii="宋体" w:hAnsi="宋体" w:eastAsia="宋体" w:cs="宋体"/>
          <w:bCs/>
          <w:color w:val="auto"/>
          <w:sz w:val="24"/>
          <w:szCs w:val="24"/>
          <w:highlight w:val="none"/>
        </w:rPr>
        <w:t xml:space="preserve">，地址：无锡市梁溪区五爱路106-2。若未在法定时间内提出澄清，由此造成的损失及风险由投标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注：建议各拟投标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尽量对项目现场和周围环境进行踏勘，在随后的采购中，对现场资料和数据所做出的推论、解释和结论及由此造成的后果由投标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负责。</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（六）网上投标及开标、定标时间、地点   </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网上投标截止时间：202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06</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日</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0（投标截止时间后的投标文件恕不接受）</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网上投标解密时间：202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06</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日开启解密后半小时。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定标时间：评标结束</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定标地点：江苏省政府采购（苏采云）平台</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（七）投标有效期：开标之日起90</w:t>
      </w:r>
      <w:r>
        <w:rPr>
          <w:rFonts w:hint="eastAsia" w:ascii="宋体" w:hAnsi="宋体" w:cs="宋体"/>
          <w:bCs/>
          <w:color w:val="auto"/>
          <w:sz w:val="24"/>
          <w:szCs w:val="24"/>
          <w:highlight w:val="none"/>
          <w:lang w:val="en-US" w:eastAsia="zh-CN"/>
        </w:rPr>
        <w:t xml:space="preserve">日历</w:t>
      </w:r>
      <w:r>
        <w:rPr>
          <w:rFonts w:hint="eastAsia" w:ascii="宋体" w:hAnsi="宋体" w:eastAsia="宋体" w:cs="宋体"/>
          <w:bCs/>
          <w:color w:val="auto"/>
          <w:sz w:val="24"/>
          <w:szCs w:val="24"/>
          <w:highlight w:val="none"/>
        </w:rPr>
        <w:t xml:space="preserve">天</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（八）采购方法：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本次采购采用《江苏省政府采购（苏采云）平台》进行采购活动，采购文件发布、报价、评审和中标结果发布全程电子化</w:t>
      </w:r>
      <w:r>
        <w:rPr>
          <w:rFonts w:hint="eastAsia" w:ascii="宋体" w:hAnsi="宋体" w:cs="宋体"/>
          <w:color w:val="auto"/>
          <w:sz w:val="24"/>
          <w:szCs w:val="24"/>
          <w:highlight w:val="none"/>
          <w:lang w:eastAsia="zh-CN"/>
        </w:rPr>
        <w:t xml:space="preserve">操作。</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（九）</w:t>
      </w:r>
      <w:r>
        <w:rPr>
          <w:rFonts w:hint="eastAsia" w:ascii="宋体" w:hAnsi="宋体" w:cs="宋体"/>
          <w:bCs/>
          <w:color w:val="auto"/>
          <w:sz w:val="24"/>
          <w:szCs w:val="24"/>
          <w:highlight w:val="none"/>
          <w:lang w:eastAsia="zh-CN"/>
        </w:rPr>
        <w:t xml:space="preserve">其他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1.采购人名称：</w:t>
      </w:r>
      <w:r>
        <w:rPr>
          <w:rFonts w:hint="eastAsia" w:ascii="宋体" w:hAnsi="宋体" w:cs="宋体"/>
          <w:color w:val="auto"/>
          <w:sz w:val="24"/>
          <w:szCs w:val="24"/>
          <w:highlight w:val="none"/>
          <w:lang w:eastAsia="zh-CN"/>
        </w:rPr>
        <w:t xml:space="preserve">江苏省天一中学新吴分校</w:t>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联系地址：</w:t>
      </w:r>
      <w:r>
        <w:rPr>
          <w:rFonts w:hint="eastAsia" w:ascii="宋体" w:hAnsi="宋体"/>
          <w:bCs/>
          <w:sz w:val="24"/>
          <w:szCs w:val="24"/>
          <w:highlight w:val="none"/>
        </w:rPr>
        <w:t xml:space="preserve">无锡市新吴区鸿山街道地块（至礼路以南，至德大道以东）</w:t>
      </w:r>
      <w:r/>
    </w:p>
    <w:p>
      <w:pPr>
        <w:ind w:firstLine="7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w:t>
      </w:r>
      <w:r>
        <w:rPr>
          <w:rFonts w:hint="eastAsia" w:ascii="宋体" w:hAnsi="宋体"/>
          <w:sz w:val="24"/>
          <w:szCs w:val="24"/>
          <w:highlight w:val="none"/>
          <w:lang w:val="en-US" w:eastAsia="zh-CN"/>
        </w:rPr>
        <w:t xml:space="preserve">王</w:t>
      </w:r>
      <w:r>
        <w:rPr>
          <w:rFonts w:hint="eastAsia" w:ascii="宋体" w:hAnsi="宋体"/>
          <w:sz w:val="24"/>
          <w:szCs w:val="24"/>
          <w:highlight w:val="none"/>
        </w:rPr>
        <w:t xml:space="preserve">老师</w:t>
      </w:r>
      <w:r/>
    </w:p>
    <w:p>
      <w:pPr>
        <w:ind w:firstLine="7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sz w:val="24"/>
          <w:szCs w:val="24"/>
          <w:highlight w:val="none"/>
          <w:lang w:val="en-US" w:eastAsia="zh-CN"/>
        </w:rPr>
        <w:t xml:space="preserve">0510-68002902</w:t>
      </w:r>
      <w:r>
        <w:rPr>
          <w:rFonts w:hint="eastAsia" w:ascii="宋体" w:hAnsi="宋体" w:cs="宋体"/>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2.采购代理机构名称：</w:t>
      </w:r>
      <w:r>
        <w:rPr>
          <w:rFonts w:hint="eastAsia" w:ascii="宋体" w:hAnsi="宋体" w:cs="宋体"/>
          <w:color w:val="auto"/>
          <w:sz w:val="24"/>
          <w:szCs w:val="24"/>
          <w:highlight w:val="none"/>
          <w:lang w:eastAsia="zh-CN"/>
        </w:rPr>
        <w:t xml:space="preserve">江苏宏翔工程造价咨询有限公司</w:t>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联系地址：无锡市梁溪区五爱路106-2</w:t>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代理机构联系人：</w:t>
      </w:r>
      <w:r>
        <w:rPr>
          <w:rFonts w:hint="eastAsia" w:ascii="宋体" w:hAnsi="宋体"/>
          <w:sz w:val="24"/>
          <w:szCs w:val="24"/>
          <w:highlight w:val="none"/>
          <w:lang w:val="en-US" w:eastAsia="zh-CN"/>
        </w:rPr>
        <w:t xml:space="preserve">王工</w:t>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联系方式：15150118937</w:t>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传真：</w:t>
      </w:r>
      <w:r>
        <w:rPr>
          <w:rFonts w:hint="eastAsia" w:ascii="宋体" w:hAnsi="宋体" w:cs="宋体"/>
          <w:color w:val="auto"/>
          <w:sz w:val="24"/>
          <w:szCs w:val="24"/>
          <w:highlight w:val="none"/>
          <w:lang w:val="en-US" w:eastAsia="zh-CN"/>
        </w:rPr>
        <w:t xml:space="preserve">/</w:t>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电子邮件地址：</w:t>
      </w:r>
      <w:r>
        <w:rPr>
          <w:rFonts w:hint="eastAsia" w:ascii="宋体" w:hAnsi="宋体"/>
          <w:bCs/>
          <w:color w:val="auto"/>
          <w:sz w:val="24"/>
          <w:highlight w:val="none"/>
        </w:rPr>
        <w:t xml:space="preserve">735320591@qq.com</w:t>
      </w:r>
      <w:r/>
    </w:p>
    <w:p>
      <w:pPr>
        <w:jc w:val="center"/>
        <w:spacing w:line="490" w:lineRule="exact"/>
        <w:rPr>
          <w:rFonts w:hint="eastAsia" w:ascii="宋体" w:hAnsi="宋体" w:cs="宋体"/>
          <w:b/>
          <w:bCs w:val="0"/>
          <w:color w:val="auto"/>
          <w:sz w:val="32"/>
          <w:szCs w:val="32"/>
          <w:highlight w:val="none"/>
          <w:lang w:eastAsia="zh-CN"/>
        </w:rPr>
        <w:outlineLvl w:val="0"/>
      </w:pPr>
      <w:r/>
      <w:bookmarkStart w:id="3" w:name="_Toc16116"/>
      <w:r/>
      <w:r/>
    </w:p>
    <w:p>
      <w:pPr>
        <w:jc w:val="center"/>
        <w:spacing w:line="490" w:lineRule="exact"/>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jc w:val="both"/>
        <w:spacing w:line="490" w:lineRule="exact"/>
        <w:rPr>
          <w:highlight w:val="none"/>
        </w:rPr>
        <w:outlineLvl w:val="0"/>
      </w:pPr>
      <w:r>
        <w:rPr>
          <w:highlight w:val="none"/>
        </w:rPr>
      </w:r>
      <w:r/>
    </w:p>
    <w:p>
      <w:pPr>
        <w:jc w:val="both"/>
        <w:spacing w:line="490" w:lineRule="exact"/>
        <w:rPr>
          <w:highlight w:val="none"/>
        </w:rPr>
        <w:outlineLvl w:val="0"/>
      </w:pPr>
      <w:r>
        <w:rPr>
          <w:highlight w:val="none"/>
        </w:rPr>
      </w:r>
      <w:r/>
    </w:p>
    <w:p>
      <w:pPr>
        <w:jc w:val="both"/>
        <w:spacing w:line="490" w:lineRule="exact"/>
        <w:rPr>
          <w:highlight w:val="none"/>
        </w:rPr>
        <w:outlineLvl w:val="0"/>
      </w:pPr>
      <w:r>
        <w:rPr>
          <w:highlight w:val="none"/>
        </w:rPr>
      </w:r>
      <w:r/>
    </w:p>
    <w:p>
      <w:pPr>
        <w:jc w:val="both"/>
        <w:spacing w:line="490" w:lineRule="exact"/>
        <w:rPr>
          <w:highlight w:val="none"/>
        </w:rPr>
        <w:outlineLvl w:val="0"/>
      </w:pPr>
      <w:r>
        <w:rPr>
          <w:highlight w:val="none"/>
        </w:rPr>
      </w:r>
      <w:r/>
    </w:p>
    <w:p>
      <w:pPr>
        <w:jc w:val="both"/>
        <w:spacing w:line="490" w:lineRule="exact"/>
        <w:rPr>
          <w:highlight w:val="none"/>
        </w:rPr>
        <w:outlineLvl w:val="0"/>
      </w:pPr>
      <w:r>
        <w:rPr>
          <w:highlight w:val="none"/>
        </w:rPr>
      </w:r>
      <w:r/>
    </w:p>
    <w:p>
      <w:pPr>
        <w:jc w:val="center"/>
        <w:spacing w:line="490" w:lineRule="exact"/>
        <w:rPr>
          <w:highlight w:val="none"/>
        </w:rPr>
        <w:outlineLvl w:val="0"/>
      </w:pPr>
      <w:r>
        <w:rPr>
          <w:rFonts w:hint="eastAsia" w:ascii="宋体" w:hAnsi="宋体" w:cs="宋体"/>
          <w:b/>
          <w:bCs w:val="0"/>
          <w:color w:val="auto"/>
          <w:sz w:val="32"/>
          <w:szCs w:val="32"/>
          <w:highlight w:val="none"/>
          <w:lang w:eastAsia="zh-CN"/>
        </w:rPr>
        <w:t xml:space="preserve">二、</w:t>
      </w:r>
      <w:r>
        <w:rPr>
          <w:rFonts w:hint="eastAsia" w:ascii="宋体" w:hAnsi="宋体" w:eastAsia="宋体" w:cs="宋体"/>
          <w:b/>
          <w:bCs w:val="0"/>
          <w:color w:val="auto"/>
          <w:sz w:val="32"/>
          <w:szCs w:val="32"/>
          <w:highlight w:val="none"/>
        </w:rPr>
        <w:t xml:space="preserve">投标</w:t>
      </w:r>
      <w:r>
        <w:rPr>
          <w:rFonts w:hint="eastAsia" w:ascii="宋体" w:hAnsi="宋体" w:eastAsia="宋体" w:cs="宋体"/>
          <w:b/>
          <w:bCs w:val="0"/>
          <w:color w:val="auto"/>
          <w:sz w:val="32"/>
          <w:szCs w:val="32"/>
          <w:highlight w:val="none"/>
          <w:lang w:val="en-US" w:eastAsia="zh-CN"/>
        </w:rPr>
        <w:t xml:space="preserve">供应商</w:t>
      </w:r>
      <w:r>
        <w:rPr>
          <w:rFonts w:hint="eastAsia" w:ascii="宋体" w:hAnsi="宋体" w:eastAsia="宋体" w:cs="宋体"/>
          <w:b/>
          <w:bCs w:val="0"/>
          <w:color w:val="auto"/>
          <w:sz w:val="32"/>
          <w:szCs w:val="32"/>
          <w:highlight w:val="none"/>
        </w:rPr>
        <w:t xml:space="preserve">须知</w:t>
      </w:r>
      <w:bookmarkEnd w:id="3"/>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（一） 遵循原则：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numPr>
          <w:ilvl w:val="0"/>
          <w:numId w:val="3"/>
        </w:numPr>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 招标文件：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1．采购文件包括文件目录所列全部内容，投标供应商应仔细阅读，并在投标文件中充分响应采购文件的所有要求。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2．投标供应商应向</w:t>
      </w:r>
      <w:r>
        <w:rPr>
          <w:rFonts w:hint="eastAsia" w:ascii="宋体" w:hAnsi="宋体" w:cs="宋体"/>
          <w:bCs/>
          <w:color w:val="auto"/>
          <w:sz w:val="24"/>
          <w:highlight w:val="none"/>
          <w:lang w:eastAsia="zh-CN"/>
        </w:rPr>
        <w:t xml:space="preserve">江苏宏翔工程造价咨询有限公司</w:t>
      </w:r>
      <w:r>
        <w:rPr>
          <w:rFonts w:hint="eastAsia" w:ascii="宋体" w:hAnsi="宋体" w:cs="宋体"/>
          <w:bCs/>
          <w:color w:val="auto"/>
          <w:sz w:val="24"/>
          <w:highlight w:val="none"/>
          <w:lang w:val="en-US" w:eastAsia="zh-CN"/>
        </w:rPr>
        <w:t xml:space="preserve">获取</w:t>
      </w:r>
      <w:r>
        <w:rPr>
          <w:rFonts w:hint="eastAsia" w:ascii="宋体" w:hAnsi="宋体" w:eastAsia="宋体" w:cs="宋体"/>
          <w:bCs/>
          <w:color w:val="auto"/>
          <w:sz w:val="24"/>
          <w:highlight w:val="none"/>
        </w:rPr>
        <w:t xml:space="preserve">文件及有关资料，按采购文件要求提交全部资料并对采购文件各项内容做出实质性响应，否则投标无效。</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3．投标供应商一旦参加本项目投标，即表明承诺接受了本采购文件中所有条件和规定。</w:t>
      </w:r>
      <w:r/>
    </w:p>
    <w:p>
      <w:pPr>
        <w:ind w:firstLine="480"/>
        <w:spacing w:line="360" w:lineRule="auto"/>
        <w:rPr>
          <w:rFonts w:hint="eastAsia"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4．采购文件仅作为本次投标使用。</w:t>
      </w:r>
      <w:r/>
    </w:p>
    <w:p>
      <w:pPr>
        <w:ind w:firstLine="480"/>
        <w:spacing w:line="360" w:lineRule="auto"/>
        <w:tabs>
          <w:tab w:val="left" w:pos="630"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（三） 招标文件的解释：</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1．投标供应商如有需要对采购文件要求澄清的问题，请以书面提出，并按“投标邀请函”中规定的时间将电子邮件或书面传真发送至</w:t>
      </w:r>
      <w:r>
        <w:rPr>
          <w:rFonts w:hint="eastAsia" w:ascii="宋体" w:hAnsi="宋体" w:cs="宋体"/>
          <w:bCs/>
          <w:color w:val="auto"/>
          <w:sz w:val="24"/>
          <w:highlight w:val="none"/>
          <w:lang w:eastAsia="zh-CN"/>
        </w:rPr>
        <w:t xml:space="preserve">江苏宏翔工程造价咨询有限公司</w:t>
      </w:r>
      <w:r>
        <w:rPr>
          <w:rFonts w:hint="eastAsia" w:ascii="宋体" w:hAnsi="宋体" w:eastAsia="宋体" w:cs="宋体"/>
          <w:bCs/>
          <w:color w:val="auto"/>
          <w:sz w:val="24"/>
          <w:highlight w:val="none"/>
        </w:rPr>
        <w:t xml:space="preserve">，联系方式详见“投标邀请函”。</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2．采购人、</w:t>
      </w:r>
      <w:r>
        <w:rPr>
          <w:rFonts w:hint="eastAsia" w:ascii="宋体" w:hAnsi="宋体" w:cs="宋体"/>
          <w:bCs/>
          <w:color w:val="auto"/>
          <w:sz w:val="24"/>
          <w:highlight w:val="none"/>
          <w:lang w:eastAsia="zh-CN"/>
        </w:rPr>
        <w:t xml:space="preserve">江苏宏翔工程造价咨询有限公司</w:t>
      </w:r>
      <w:r>
        <w:rPr>
          <w:rFonts w:hint="eastAsia" w:ascii="宋体" w:hAnsi="宋体" w:eastAsia="宋体" w:cs="宋体"/>
          <w:bCs/>
          <w:color w:val="auto"/>
          <w:sz w:val="24"/>
          <w:highlight w:val="none"/>
        </w:rPr>
        <w:t xml:space="preserve">将按“投标邀请函”中规定的时间对投标供应商针对采购文件书面提出的要求澄清的问题进行书面答疑。</w:t>
      </w:r>
      <w:r/>
    </w:p>
    <w:p>
      <w:pPr>
        <w:ind w:firstLine="480"/>
        <w:spacing w:line="360" w:lineRule="auto"/>
        <w:rPr>
          <w:rFonts w:hint="eastAsia"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3．本文件的最终解释权归采购人。</w:t>
      </w:r>
      <w:r/>
    </w:p>
    <w:p>
      <w:pPr>
        <w:ind w:firstLine="523"/>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（四） 招标文件的补充或修正： </w:t>
      </w:r>
      <w:r/>
    </w:p>
    <w:p>
      <w:pPr>
        <w:numPr>
          <w:ilvl w:val="0"/>
          <w:numId w:val="4"/>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采购人或采购代理机构可在投标截止时间十五日前对招标文件进行必要的澄清或者修改，不足15日的，将顺延提交投标文件的截止时间。</w:t>
      </w:r>
      <w:r/>
    </w:p>
    <w:p>
      <w:pPr>
        <w:numPr>
          <w:ilvl w:val="0"/>
          <w:numId w:val="4"/>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如需对招标文件进行澄清或修正，采购人或采购代理机构将在江苏政府采购网上发布更正公告，该澄清或修正的内容为招标文件的组成部分。投标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投标客户端</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关注原招标公告媒体上发布的相关更正公告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未尽注意义务，未及时更新上传投标文件</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全面关注更正公告导致其提交的投标材料不符合招标文件要求，而造成的损失及风险（包括但不限于未中标）由投标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numPr>
          <w:ilvl w:val="0"/>
          <w:numId w:val="4"/>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"http://download.ccgp.gov.cn/2018/zhiyihanfanben.zip" \t "_blank"</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》）。采购人或采购代理机构将在收到符合上述要求的书面质疑后七个工作日内，对质疑内容</w:t>
      </w:r>
      <w:r>
        <w:rPr>
          <w:rFonts w:hint="eastAsia" w:ascii="宋体" w:hAnsi="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在法定质疑期限外送达的质疑函或法定质疑期限内送达的质疑函不符合上述要求的均为无效质疑，采购人或采购代理机构对无效质疑不予受理。</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（五）投标文件的组成（</w:t>
      </w:r>
      <w:r>
        <w:rPr>
          <w:rFonts w:hint="eastAsia" w:ascii="宋体" w:hAnsi="宋体" w:eastAsia="宋体" w:cs="宋体"/>
          <w:b/>
          <w:bCs/>
          <w:color w:val="auto"/>
          <w:sz w:val="24"/>
          <w:szCs w:val="24"/>
          <w:highlight w:val="none"/>
        </w:rPr>
        <w:t xml:space="preserve">相应内容上传至投标客户端</w:t>
      </w:r>
      <w:r>
        <w:rPr>
          <w:rFonts w:hint="eastAsia" w:ascii="宋体" w:hAnsi="宋体" w:eastAsia="宋体" w:cs="宋体"/>
          <w:bCs/>
          <w:color w:val="auto"/>
          <w:sz w:val="24"/>
          <w:szCs w:val="24"/>
          <w:highlight w:val="none"/>
        </w:rPr>
        <w:t xml:space="preserve">）：</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1）证明文件：</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rPr>
        <w:t xml:space="preserve">第一部分：资格、资信证明文件（</w:t>
      </w:r>
      <w:r>
        <w:rPr>
          <w:rFonts w:hint="eastAsia" w:ascii="宋体" w:hAnsi="宋体" w:eastAsia="宋体" w:cs="宋体"/>
          <w:b/>
          <w:bCs/>
          <w:color w:val="auto"/>
          <w:sz w:val="24"/>
          <w:szCs w:val="24"/>
          <w:highlight w:val="none"/>
        </w:rPr>
        <w:t xml:space="preserve">扫描后上传，身份证应为正、反面</w:t>
      </w:r>
      <w:r>
        <w:rPr>
          <w:rFonts w:hint="eastAsia" w:ascii="宋体" w:hAnsi="宋体" w:eastAsia="宋体" w:cs="宋体"/>
          <w:bCs/>
          <w:color w:val="auto"/>
          <w:sz w:val="24"/>
          <w:szCs w:val="24"/>
          <w:highlight w:val="none"/>
        </w:rPr>
        <w:t xml:space="preserve">）：</w:t>
      </w:r>
      <w:r/>
    </w:p>
    <w:p>
      <w:pPr>
        <w:pStyle w:val="1020"/>
        <w:numPr>
          <w:ilvl w:val="1"/>
          <w:numId w:val="0"/>
        </w:numPr>
        <w:ind w:firstLine="567"/>
        <w:spacing w:line="360" w:lineRule="auto"/>
        <w:tabs>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pStyle w:val="1020"/>
        <w:numPr>
          <w:ilvl w:val="1"/>
          <w:numId w:val="0"/>
        </w:numPr>
        <w:ind w:firstLine="567"/>
        <w:spacing w:line="360" w:lineRule="auto"/>
        <w:tabs>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（2）投标供应商具有独立承担民事责任能力的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营业执照或相关部门的登记证明文件复印件（</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允许以分支机构身份参加投标的，提供</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分支机构的营业执照复印件</w:t>
      </w:r>
      <w:r>
        <w:rPr>
          <w:rFonts w:hint="eastAsia" w:ascii="宋体" w:hAnsi="宋体" w:eastAsia="宋体" w:cs="宋体"/>
          <w:bCs/>
          <w:color w:val="auto"/>
          <w:sz w:val="24"/>
          <w:szCs w:val="24"/>
          <w:highlight w:val="none"/>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采购文件“法定代表人”要求的部分，其具体要求视同本条规定）；</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法定代表人身份证及投标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
          <w:bCs w:val="0"/>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lang w:eastAsia="zh-CN"/>
        </w:rPr>
        <w:t xml:space="preserve">；</w:t>
      </w:r>
      <w:r/>
    </w:p>
    <w:p>
      <w:pPr>
        <w:pStyle w:val="793"/>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highlight w:val="none"/>
          <w:lang w:val="zh-CN"/>
        </w:rPr>
        <w:t xml:space="preserve">（5）</w:t>
      </w:r>
      <w:r>
        <w:rPr>
          <w:rFonts w:hint="eastAsia" w:ascii="宋体" w:hAnsi="宋体" w:eastAsia="宋体" w:cs="宋体"/>
          <w:bCs/>
          <w:color w:val="auto"/>
          <w:sz w:val="24"/>
          <w:szCs w:val="24"/>
          <w:highlight w:val="none"/>
          <w:lang w:val="en-US" w:eastAsia="zh-CN" w:bidi="ar-SA"/>
        </w:rPr>
        <w:t xml:space="preserve">被授权委托人应具备与本企业签订的劳动合同和由社保机构出具的近三个月（</w:t>
      </w:r>
      <w:r>
        <w:rPr>
          <w:rFonts w:hint="eastAsia" w:ascii="宋体" w:hAnsi="宋体" w:cs="宋体"/>
          <w:bCs/>
          <w:color w:val="auto"/>
          <w:sz w:val="24"/>
          <w:szCs w:val="24"/>
          <w:highlight w:val="none"/>
          <w:lang w:val="en-US" w:eastAsia="zh-CN" w:bidi="ar-SA"/>
        </w:rPr>
        <w:t xml:space="preserve">2026年2月—2026年4月</w:t>
      </w:r>
      <w:r>
        <w:rPr>
          <w:rFonts w:hint="eastAsia" w:ascii="宋体" w:hAnsi="宋体" w:eastAsia="宋体" w:cs="宋体"/>
          <w:bCs/>
          <w:color w:val="auto"/>
          <w:sz w:val="24"/>
          <w:szCs w:val="24"/>
          <w:highlight w:val="none"/>
          <w:lang w:val="en-US" w:eastAsia="zh-CN" w:bidi="ar-SA"/>
        </w:rPr>
        <w:t xml:space="preserve">）任意一个月份的社保缴费证明（提供原件扫描件）（由相关主管部门出具，新成立公司除外、法定代表人亲自参加投标的除外）；</w:t>
      </w:r>
      <w:r/>
    </w:p>
    <w:p>
      <w:pPr>
        <w:pStyle w:val="793"/>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（6）投标供应商具有</w:t>
      </w:r>
      <w:r>
        <w:rPr>
          <w:rFonts w:hint="eastAsia" w:ascii="宋体" w:hAnsi="宋体" w:cs="宋体"/>
          <w:bCs/>
          <w:color w:val="auto"/>
          <w:sz w:val="24"/>
          <w:szCs w:val="24"/>
          <w:highlight w:val="none"/>
          <w:lang w:val="en-US" w:eastAsia="zh-CN" w:bidi="ar-SA"/>
        </w:rPr>
        <w:t xml:space="preserve">省级</w:t>
      </w:r>
      <w:r>
        <w:rPr>
          <w:rFonts w:hint="eastAsia" w:ascii="宋体" w:hAnsi="宋体" w:eastAsia="宋体" w:cs="宋体"/>
          <w:bCs/>
          <w:color w:val="auto"/>
          <w:sz w:val="24"/>
          <w:szCs w:val="24"/>
          <w:highlight w:val="none"/>
          <w:lang w:val="en-US" w:eastAsia="zh-CN" w:bidi="ar-SA"/>
        </w:rPr>
        <w:t xml:space="preserve">公安厅核发的《保安服务许可证》资格证书(外省保安服务企业须已在无锡市保安主管部门备案)</w:t>
      </w:r>
      <w:r>
        <w:rPr>
          <w:rFonts w:hint="eastAsia" w:ascii="宋体" w:hAnsi="宋体" w:eastAsia="宋体" w:cs="宋体"/>
          <w:b/>
          <w:bCs w:val="0"/>
          <w:color w:val="auto"/>
          <w:sz w:val="24"/>
          <w:szCs w:val="24"/>
          <w:highlight w:val="none"/>
          <w:lang w:val="en-US" w:eastAsia="zh-CN" w:bidi="ar-SA"/>
        </w:rPr>
        <w:t xml:space="preserve">（提供证明资料扫描件）</w:t>
      </w:r>
      <w:r>
        <w:rPr>
          <w:rFonts w:hint="eastAsia" w:ascii="宋体" w:hAnsi="宋体" w:cs="宋体"/>
          <w:b/>
          <w:bCs w:val="0"/>
          <w:color w:val="auto"/>
          <w:sz w:val="24"/>
          <w:szCs w:val="24"/>
          <w:highlight w:val="none"/>
          <w:lang w:val="en-US" w:eastAsia="zh-CN" w:bidi="ar-SA"/>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供应商近三个月（</w:t>
      </w:r>
      <w:r>
        <w:rPr>
          <w:rFonts w:hint="eastAsia" w:ascii="宋体" w:hAnsi="宋体" w:cs="宋体"/>
          <w:bCs/>
          <w:color w:val="auto"/>
          <w:sz w:val="24"/>
          <w:szCs w:val="24"/>
          <w:highlight w:val="none"/>
          <w:lang w:val="en-US" w:eastAsia="zh-CN"/>
        </w:rPr>
        <w:t xml:space="preserve">2026年2月—2026年4月</w:t>
      </w:r>
      <w:r>
        <w:rPr>
          <w:rFonts w:hint="eastAsia" w:ascii="宋体" w:hAnsi="宋体" w:eastAsia="宋体" w:cs="宋体"/>
          <w:bCs/>
          <w:color w:val="auto"/>
          <w:sz w:val="24"/>
          <w:szCs w:val="24"/>
          <w:highlight w:val="none"/>
          <w:lang w:val="en-US" w:eastAsia="zh-CN"/>
        </w:rPr>
        <w:t xml:space="preserve">）任意一个月份的</w:t>
      </w:r>
      <w:r>
        <w:rPr>
          <w:rFonts w:hint="eastAsia" w:ascii="宋体" w:hAnsi="宋体" w:eastAsia="宋体" w:cs="宋体"/>
          <w:bCs/>
          <w:color w:val="auto"/>
          <w:sz w:val="24"/>
          <w:szCs w:val="24"/>
          <w:highlight w:val="none"/>
        </w:rPr>
        <w:t xml:space="preserve">财务状况报告（资产负债表和利润表）或由会计师事务所出具的近两年</w:t>
      </w:r>
      <w:r>
        <w:rPr>
          <w:rFonts w:hint="eastAsia" w:ascii="宋体" w:hAnsi="宋体" w:cs="宋体"/>
          <w:bCs/>
          <w:color w:val="auto"/>
          <w:sz w:val="24"/>
          <w:szCs w:val="24"/>
          <w:highlight w:val="none"/>
          <w:lang w:val="en-US" w:eastAsia="zh-CN"/>
        </w:rPr>
        <w:t xml:space="preserve">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202</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年度或202</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年度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中任意一个年度的审计报告和所附已审财务报告；</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供应商近三个月（</w:t>
      </w:r>
      <w:r>
        <w:rPr>
          <w:rFonts w:hint="eastAsia" w:ascii="宋体" w:hAnsi="宋体" w:cs="宋体"/>
          <w:bCs/>
          <w:color w:val="auto"/>
          <w:sz w:val="24"/>
          <w:szCs w:val="24"/>
          <w:highlight w:val="none"/>
          <w:lang w:val="en-US" w:eastAsia="zh-CN"/>
        </w:rPr>
        <w:t xml:space="preserve">2026年2月—2026年4月</w:t>
      </w:r>
      <w:r>
        <w:rPr>
          <w:rFonts w:hint="eastAsia" w:ascii="宋体" w:hAnsi="宋体" w:eastAsia="宋体" w:cs="宋体"/>
          <w:bCs/>
          <w:color w:val="auto"/>
          <w:sz w:val="24"/>
          <w:szCs w:val="24"/>
          <w:highlight w:val="none"/>
          <w:lang w:val="en-US" w:eastAsia="zh-CN"/>
        </w:rPr>
        <w:t xml:space="preserve">）任意一个月份</w:t>
      </w:r>
      <w:r>
        <w:rPr>
          <w:rFonts w:hint="eastAsia" w:ascii="宋体" w:hAnsi="宋体" w:cs="Times New Roman"/>
          <w:bCs/>
          <w:color w:val="auto"/>
          <w:sz w:val="24"/>
          <w:highlight w:val="none"/>
          <w:lang w:val="zh-CN"/>
        </w:rPr>
        <w:t xml:space="preserve">的</w:t>
      </w:r>
      <w:r>
        <w:rPr>
          <w:rFonts w:hint="eastAsia" w:ascii="宋体" w:hAnsi="宋体" w:eastAsia="宋体" w:cs="宋体"/>
          <w:bCs/>
          <w:color w:val="auto"/>
          <w:sz w:val="24"/>
          <w:szCs w:val="24"/>
          <w:highlight w:val="none"/>
        </w:rPr>
        <w:t xml:space="preserve">依法缴纳税收的相关材料（提供相关主管部门证明或银行代扣证明）；</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供应商近三个月（</w:t>
      </w:r>
      <w:r>
        <w:rPr>
          <w:rFonts w:hint="eastAsia" w:ascii="宋体" w:hAnsi="宋体" w:cs="宋体"/>
          <w:bCs/>
          <w:color w:val="auto"/>
          <w:sz w:val="24"/>
          <w:szCs w:val="24"/>
          <w:highlight w:val="none"/>
          <w:lang w:val="en-US" w:eastAsia="zh-CN"/>
        </w:rPr>
        <w:t xml:space="preserve">2026年2月—2026年4月</w:t>
      </w:r>
      <w:r>
        <w:rPr>
          <w:rFonts w:hint="eastAsia" w:ascii="宋体" w:hAnsi="宋体" w:eastAsia="宋体" w:cs="宋体"/>
          <w:bCs/>
          <w:color w:val="auto"/>
          <w:sz w:val="24"/>
          <w:szCs w:val="24"/>
          <w:highlight w:val="none"/>
          <w:lang w:val="en-US" w:eastAsia="zh-CN"/>
        </w:rPr>
        <w:t xml:space="preserve">）任意一个月份</w:t>
      </w:r>
      <w:r>
        <w:rPr>
          <w:rFonts w:hint="eastAsia" w:ascii="宋体" w:hAnsi="宋体" w:cs="Times New Roman"/>
          <w:bCs/>
          <w:color w:val="auto"/>
          <w:sz w:val="24"/>
          <w:highlight w:val="none"/>
          <w:lang w:val="zh-CN"/>
        </w:rPr>
        <w:t xml:space="preserve">的</w:t>
      </w:r>
      <w:r>
        <w:rPr>
          <w:rFonts w:hint="eastAsia" w:ascii="宋体" w:hAnsi="宋体" w:eastAsia="宋体" w:cs="宋体"/>
          <w:bCs/>
          <w:color w:val="auto"/>
          <w:sz w:val="24"/>
          <w:szCs w:val="24"/>
          <w:highlight w:val="none"/>
        </w:rPr>
        <w:t xml:space="preserve">依法缴纳社会保障资金的相关材料（提供相关主管部门证明或银行代扣证明）；</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p>
    <w:p>
      <w:pPr>
        <w:ind w:firstLine="480"/>
        <w:spacing w:line="360" w:lineRule="auto"/>
        <w:rPr>
          <w:rFonts w:hint="eastAsia" w:eastAsia="宋体"/>
          <w:color w:val="auto"/>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eastAsia="zh-CN"/>
        </w:rPr>
        <w:t xml:space="preserve">）</w:t>
      </w:r>
      <w:r>
        <w:rPr>
          <w:rFonts w:hint="eastAsia" w:ascii="宋体" w:hAnsi="Times New Roman" w:eastAsia="宋体" w:cs="宋体"/>
          <w:color w:val="auto"/>
          <w:sz w:val="24"/>
          <w:szCs w:val="24"/>
          <w:highlight w:val="none"/>
          <w:lang w:val="zh-CN"/>
        </w:rPr>
        <w:t xml:space="preserve">供应商须为中小企业或监狱企业、残疾人福利性单位，提供《中小企业声明函》或《监狱企业证明文件</w:t>
      </w:r>
      <w:r>
        <w:rPr>
          <w:rFonts w:hint="eastAsia" w:ascii="宋体" w:cs="宋体"/>
          <w:color w:val="auto"/>
          <w:sz w:val="24"/>
          <w:szCs w:val="24"/>
          <w:highlight w:val="none"/>
          <w:lang w:val="zh-CN"/>
        </w:rPr>
        <w:t xml:space="preserve">》《</w:t>
      </w:r>
      <w:r>
        <w:rPr>
          <w:rFonts w:hint="eastAsia" w:ascii="宋体" w:hAnsi="Times New Roman" w:eastAsia="宋体" w:cs="宋体"/>
          <w:color w:val="auto"/>
          <w:sz w:val="24"/>
          <w:szCs w:val="24"/>
          <w:highlight w:val="none"/>
          <w:lang w:val="zh-CN"/>
        </w:rPr>
        <w:t xml:space="preserve">残疾人福利性单位声明函》</w:t>
      </w:r>
      <w:r>
        <w:rPr>
          <w:rFonts w:hint="eastAsia" w:ascii="宋体" w:hAnsi="Times New Roman" w:eastAsia="宋体" w:cs="宋体"/>
          <w:b/>
          <w:bCs/>
          <w:color w:val="auto"/>
          <w:sz w:val="24"/>
          <w:szCs w:val="24"/>
          <w:highlight w:val="none"/>
          <w:lang w:val="zh-CN"/>
        </w:rPr>
        <w:t xml:space="preserve">（格式见附件）</w:t>
      </w:r>
      <w:r>
        <w:rPr>
          <w:rFonts w:hint="eastAsia" w:ascii="宋体" w:hAnsi="宋体" w:eastAsia="宋体" w:cs="宋体"/>
          <w:bCs/>
          <w:color w:val="auto"/>
          <w:sz w:val="24"/>
          <w:szCs w:val="24"/>
          <w:highlight w:val="none"/>
          <w:lang w:val="zh-CN"/>
        </w:rPr>
        <w:t xml:space="preserve">；</w:t>
      </w:r>
      <w:r/>
    </w:p>
    <w:p>
      <w:pPr>
        <w:ind w:firstLine="480"/>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highlight w:val="none"/>
        </w:rPr>
        <w:t xml:space="preserve">上述资格文件中的资格、资信文件必须按要求全部提供，否则</w:t>
      </w:r>
      <w:r>
        <w:rPr>
          <w:rFonts w:hint="eastAsia" w:ascii="宋体" w:hAnsi="宋体" w:cs="宋体"/>
          <w:b/>
          <w:color w:val="auto"/>
          <w:sz w:val="24"/>
          <w:highlight w:val="none"/>
          <w:lang w:val="en-US" w:eastAsia="zh-CN"/>
        </w:rPr>
        <w:t xml:space="preserve">投标</w:t>
      </w:r>
      <w:r>
        <w:rPr>
          <w:rFonts w:hint="eastAsia" w:ascii="宋体" w:hAnsi="宋体" w:eastAsia="宋体" w:cs="宋体"/>
          <w:b/>
          <w:color w:val="auto"/>
          <w:sz w:val="24"/>
          <w:highlight w:val="none"/>
        </w:rPr>
        <w:t xml:space="preserve">文件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w:t>
      </w:r>
      <w:r>
        <w:rPr>
          <w:rFonts w:hint="eastAsia" w:ascii="宋体" w:hAnsi="宋体" w:cs="宋体"/>
          <w:b/>
          <w:color w:val="auto"/>
          <w:sz w:val="24"/>
          <w:highlight w:val="none"/>
          <w:lang w:eastAsia="zh-CN"/>
        </w:rPr>
        <w:t xml:space="preserve">或其他</w:t>
      </w:r>
      <w:r>
        <w:rPr>
          <w:rFonts w:hint="eastAsia" w:ascii="宋体" w:hAnsi="宋体" w:eastAsia="宋体" w:cs="宋体"/>
          <w:b/>
          <w:color w:val="auto"/>
          <w:sz w:val="24"/>
          <w:highlight w:val="none"/>
        </w:rPr>
        <w:t xml:space="preserve">可在中国大陆有效居留的许可证明。</w:t>
      </w:r>
      <w:r/>
    </w:p>
    <w:p>
      <w:pPr>
        <w:ind w:firstLine="424"/>
        <w:jc w:val="left"/>
        <w:spacing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第二部分：补充</w:t>
      </w:r>
      <w:r>
        <w:rPr>
          <w:rFonts w:hint="eastAsia" w:ascii="宋体" w:hAnsi="宋体" w:cs="宋体"/>
          <w:color w:val="auto"/>
          <w:sz w:val="24"/>
          <w:szCs w:val="21"/>
          <w:highlight w:val="none"/>
          <w:lang w:val="en-US" w:eastAsia="zh-CN"/>
        </w:rPr>
        <w:t xml:space="preserve">证明</w:t>
      </w:r>
      <w:r>
        <w:rPr>
          <w:rFonts w:hint="eastAsia" w:ascii="宋体" w:hAnsi="宋体" w:eastAsia="宋体" w:cs="宋体"/>
          <w:color w:val="auto"/>
          <w:sz w:val="24"/>
          <w:szCs w:val="21"/>
          <w:highlight w:val="none"/>
        </w:rPr>
        <w:t xml:space="preserve">文件：</w:t>
      </w:r>
      <w:r/>
    </w:p>
    <w:p>
      <w:pPr>
        <w:ind w:firstLine="424"/>
        <w:jc w:val="left"/>
        <w:spacing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1.投标供应商简介和经营情况说明；</w:t>
      </w:r>
      <w:r/>
    </w:p>
    <w:p>
      <w:pPr>
        <w:ind w:firstLine="424"/>
        <w:jc w:val="left"/>
        <w:spacing w:line="360" w:lineRule="auto"/>
        <w:widowControl/>
        <w:tabs>
          <w:tab w:val="left" w:pos="0" w:leader="none"/>
        </w:tabs>
        <w:rPr>
          <w:rFonts w:hint="eastAsia" w:ascii="宋体" w:hAnsi="宋体" w:eastAsia="宋体" w:cs="宋体"/>
          <w:color w:val="auto"/>
          <w:highlight w:val="none"/>
        </w:rPr>
      </w:pPr>
      <w:r>
        <w:rPr>
          <w:rFonts w:hint="eastAsia" w:ascii="宋体" w:hAnsi="宋体" w:eastAsia="宋体" w:cs="宋体"/>
          <w:color w:val="auto"/>
          <w:sz w:val="24"/>
          <w:szCs w:val="21"/>
          <w:highlight w:val="none"/>
        </w:rPr>
        <w:t xml:space="preserve">2.《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原件扫描件；（如是）</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cs="宋体"/>
          <w:b/>
          <w:color w:val="auto"/>
          <w:sz w:val="24"/>
          <w:highlight w:val="none"/>
          <w:lang w:val="en-US" w:eastAsia="zh-CN"/>
        </w:rPr>
        <w:t xml:space="preserve">投标函</w:t>
      </w:r>
      <w:r>
        <w:rPr>
          <w:rFonts w:hint="eastAsia" w:ascii="宋体" w:hAnsi="宋体" w:eastAsia="宋体" w:cs="宋体"/>
          <w:b/>
          <w:color w:val="auto"/>
          <w:sz w:val="24"/>
          <w:highlight w:val="none"/>
        </w:rPr>
        <w:t xml:space="preserve">部分（格式见附件）：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（1）投标函（格式见附件）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（2）开标一览表（格式见附件）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（3）主要细目报价表（格式见附件）</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w:t>
      </w:r>
      <w:r>
        <w:rPr>
          <w:rFonts w:hint="eastAsia" w:ascii="宋体" w:hAnsi="宋体" w:cs="宋体"/>
          <w:b/>
          <w:color w:val="auto"/>
          <w:sz w:val="24"/>
          <w:highlight w:val="none"/>
          <w:lang w:eastAsia="zh-CN"/>
        </w:rPr>
        <w:t xml:space="preserve">拟投入本项目人员配备表</w:t>
      </w:r>
      <w:r>
        <w:rPr>
          <w:rFonts w:hint="eastAsia" w:ascii="宋体" w:hAnsi="宋体" w:eastAsia="宋体" w:cs="宋体"/>
          <w:b/>
          <w:color w:val="auto"/>
          <w:sz w:val="24"/>
          <w:highlight w:val="none"/>
        </w:rPr>
        <w:t xml:space="preserve">（格式见附件）</w:t>
      </w:r>
      <w:r/>
    </w:p>
    <w:p>
      <w:pPr>
        <w:ind w:left="48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4）投标</w:t>
      </w:r>
      <w:r>
        <w:rPr>
          <w:rFonts w:hint="eastAsia" w:ascii="宋体" w:hAnsi="宋体" w:eastAsia="宋体" w:cs="宋体"/>
          <w:b/>
          <w:bCs/>
          <w:color w:val="auto"/>
          <w:sz w:val="24"/>
          <w:szCs w:val="24"/>
          <w:highlight w:val="none"/>
        </w:rPr>
        <w:t xml:space="preserve">偏离表（格式）</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szCs w:val="24"/>
          <w:highlight w:val="none"/>
        </w:rPr>
        <w:t xml:space="preserve">5）其他及补充性文件(</w:t>
      </w:r>
      <w:r>
        <w:rPr>
          <w:rFonts w:hint="eastAsia" w:ascii="宋体" w:hAnsi="宋体" w:eastAsia="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rPr>
        <w:t xml:space="preserve">认为有必要提供的声明和文件及评分标准中对应的所需证明材料，如有自拟并自行添加至投标文件中)</w:t>
      </w:r>
      <w:r/>
    </w:p>
    <w:p>
      <w:pPr>
        <w:ind w:left="1" w:firstLine="523"/>
        <w:spacing w:line="360" w:lineRule="auto"/>
        <w:tabs>
          <w:tab w:val="left" w:pos="525" w:leader="none"/>
          <w:tab w:val="left" w:pos="945" w:leader="none"/>
        </w:tabs>
        <w:rPr>
          <w:rFonts w:hint="eastAsia" w:ascii="宋体" w:hAnsi="宋体" w:eastAsia="宋体" w:cs="宋体"/>
          <w:color w:val="auto"/>
          <w:highlight w:val="none"/>
          <w:lang w:eastAsia="zh-CN"/>
        </w:rPr>
        <w:outlineLvl w:val="2"/>
      </w:pPr>
      <w:r>
        <w:rPr>
          <w:rFonts w:hint="eastAsia" w:ascii="宋体" w:hAnsi="宋体" w:eastAsia="宋体" w:cs="宋体"/>
          <w:b/>
          <w:color w:val="auto"/>
          <w:sz w:val="24"/>
          <w:highlight w:val="none"/>
        </w:rPr>
        <w:t xml:space="preserve">6）技术文件</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szCs w:val="24"/>
          <w:highlight w:val="none"/>
        </w:rPr>
        <w:t xml:space="preserve">根据评分标准内容，格式自拟</w:t>
      </w:r>
      <w:r>
        <w:rPr>
          <w:rFonts w:hint="eastAsia" w:ascii="宋体" w:hAnsi="宋体" w:cs="宋体"/>
          <w:b/>
          <w:color w:val="auto"/>
          <w:sz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（六）投标文件的制作：</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1.所有文件、往来函件均应使用简体中文（规格、型号辅助符号除外）。</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2.投标文件由投标供应商按给定格式如实填写（编写），须有法人（盖章）、法定代表人或法定代表人授权代表签字或盖章，方为有效，未尽事宜可自行补充。</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3.投标供应商报价一律以人民币为报价结算货币，结算单位为“元”。</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4.投标文件格式部分，应由投标供应商按给定格式提供，不得更改。</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5.投标文件份数：本项目为不见面开标，报价人无需递交纸质</w:t>
      </w:r>
      <w:r>
        <w:rPr>
          <w:rFonts w:hint="eastAsia" w:ascii="宋体" w:hAnsi="宋体" w:cs="宋体"/>
          <w:color w:val="auto"/>
          <w:sz w:val="24"/>
          <w:szCs w:val="21"/>
          <w:highlight w:val="none"/>
          <w:lang w:val="en-US" w:eastAsia="zh-CN"/>
        </w:rPr>
        <w:t xml:space="preserve">投标</w:t>
      </w:r>
      <w:r>
        <w:rPr>
          <w:rFonts w:hint="eastAsia" w:ascii="宋体" w:hAnsi="宋体" w:eastAsia="宋体" w:cs="宋体"/>
          <w:color w:val="auto"/>
          <w:sz w:val="24"/>
          <w:szCs w:val="21"/>
          <w:highlight w:val="none"/>
        </w:rPr>
        <w:t xml:space="preserve">文件至现场，中标后中标供应商向采购人提供与电子投标文件完全一致的纸质</w:t>
      </w:r>
      <w:r>
        <w:rPr>
          <w:rFonts w:hint="eastAsia" w:ascii="宋体" w:hAnsi="宋体" w:cs="宋体"/>
          <w:color w:val="auto"/>
          <w:sz w:val="24"/>
          <w:szCs w:val="21"/>
          <w:highlight w:val="none"/>
          <w:lang w:val="en-US" w:eastAsia="zh-CN"/>
        </w:rPr>
        <w:t xml:space="preserve">投标</w:t>
      </w:r>
      <w:r>
        <w:rPr>
          <w:rFonts w:hint="eastAsia" w:ascii="宋体" w:hAnsi="宋体" w:eastAsia="宋体" w:cs="宋体"/>
          <w:color w:val="auto"/>
          <w:sz w:val="24"/>
          <w:szCs w:val="21"/>
          <w:highlight w:val="none"/>
        </w:rPr>
        <w:t xml:space="preserve">文件（3份：一正、二副）。</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6.投标文件不应有涂改、增删和潦草之处，如有必须修改时，修改处必须有法人、法定代表人或法定代表人授权代表的签章。</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7.投标费用自理。</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（七）网上投标</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应由其法定代表人或法定代表人授权代表在规定的网上投标时间内，凭CA数字证书</w:t>
      </w:r>
      <w:r>
        <w:rPr>
          <w:rFonts w:hint="eastAsia" w:ascii="宋体" w:hAnsi="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政府采购交易管理一体化系统获取招标文件，在投标客户端制作投标文件（电子数据），并在投标截止时间之前上传投标文件。</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应对CA数字证书妥善保管，如被他人盗用投标，后果自负。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按招标文件规定的</w:t>
      </w:r>
      <w:r>
        <w:rPr>
          <w:rFonts w:hint="eastAsia" w:ascii="宋体" w:hAnsi="宋体" w:eastAsia="宋体" w:cs="宋体"/>
          <w:color w:val="auto"/>
          <w:sz w:val="24"/>
          <w:szCs w:val="24"/>
          <w:highlight w:val="none"/>
        </w:rPr>
        <w:t xml:space="preserve">网上解密时间</w:t>
      </w:r>
      <w:r>
        <w:rPr>
          <w:rFonts w:hint="eastAsia" w:ascii="宋体" w:hAnsi="宋体" w:eastAsia="宋体" w:cs="宋体"/>
          <w:bCs/>
          <w:color w:val="auto"/>
          <w:sz w:val="24"/>
          <w:szCs w:val="24"/>
          <w:highlight w:val="none"/>
        </w:rPr>
        <w:t xml:space="preserve">进行解密，如未按时解密后果自负。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应当对招标文件提出的要求和条件作出实质性响应，并在电子投标系统逐条应答。</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应对要求提供的资格证明文件（如资质证书、资格证书）、技术资料（如白皮书、彩页、手册、检测报告等）扫描上传至投标系统。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进行网上</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rPr>
        <w:t xml:space="preserve">请参照《</w:t>
      </w:r>
      <w:r>
        <w:rPr>
          <w:rFonts w:hint="eastAsia" w:ascii="宋体" w:hAnsi="宋体" w:eastAsia="宋体" w:cs="宋体"/>
          <w:bCs/>
          <w:color w:val="auto"/>
          <w:sz w:val="24"/>
          <w:szCs w:val="24"/>
          <w:highlight w:val="none"/>
          <w:lang w:val="zh-CN"/>
        </w:rPr>
        <w:t xml:space="preserve">江苏省政府采购交易系统（苏采云）供应商操作手册</w:t>
      </w:r>
      <w:r>
        <w:rPr>
          <w:rFonts w:hint="eastAsia" w:ascii="宋体" w:hAnsi="宋体" w:eastAsia="宋体" w:cs="宋体"/>
          <w:color w:val="auto"/>
          <w:sz w:val="24"/>
          <w:szCs w:val="24"/>
          <w:highlight w:val="none"/>
        </w:rPr>
        <w:t xml:space="preserve">》。</w:t>
      </w:r>
      <w:r/>
    </w:p>
    <w:p>
      <w:pPr>
        <w:ind w:firstLine="480"/>
        <w:spacing w:line="430" w:lineRule="exact"/>
        <w:rPr>
          <w:rFonts w:hint="eastAsia" w:ascii="宋体" w:hAnsi="宋体" w:eastAsia="宋体" w:cs="宋体"/>
          <w:b/>
          <w:bCs/>
          <w:color w:val="auto"/>
          <w:sz w:val="24"/>
          <w:szCs w:val="24"/>
          <w:highlight w:val="none"/>
        </w:rPr>
        <w:outlineLvl w:val="0"/>
      </w:pPr>
      <w:r>
        <w:rPr>
          <w:rFonts w:hint="eastAsia" w:ascii="宋体" w:hAnsi="宋体" w:eastAsia="宋体" w:cs="宋体"/>
          <w:bCs/>
          <w:color w:val="auto"/>
          <w:sz w:val="24"/>
          <w:szCs w:val="24"/>
          <w:highlight w:val="none"/>
        </w:rPr>
        <w:t xml:space="preserve">（八）报价要求：</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1.投标报价应包括人员工资、</w:t>
      </w:r>
      <w:r>
        <w:rPr>
          <w:rFonts w:hint="eastAsia" w:ascii="宋体" w:hAnsi="宋体" w:eastAsia="宋体" w:cs="宋体"/>
          <w:color w:val="auto"/>
          <w:sz w:val="24"/>
          <w:szCs w:val="21"/>
          <w:highlight w:val="none"/>
          <w:lang w:val="zh-CN"/>
        </w:rPr>
        <w:t xml:space="preserve">差旅食宿费、文印费、资料搜集、综合整理、文本编制、图件编制、资料费、</w:t>
      </w:r>
      <w:r>
        <w:rPr>
          <w:rFonts w:hint="eastAsia" w:ascii="宋体" w:hAnsi="宋体" w:eastAsia="宋体" w:cs="宋体"/>
          <w:color w:val="auto"/>
          <w:sz w:val="24"/>
          <w:szCs w:val="21"/>
          <w:highlight w:val="none"/>
        </w:rPr>
        <w:t xml:space="preserve">保险、利润、税金等服务期内满足采购人要求的全部费用。投标供应商应充分考虑服务期内所有可能影响到报价的因素（包括最低工资标准和社保基数的政策性调整），一旦投标结束最终中标，不予调整。</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2.投标供应商可先到现场踏勘以充分了解项目位置、情况、道路及任何其他足以影响承包价的情况，任何因忽视或误解项目情况而导致的索赔申请将不被批准。</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1"/>
          <w:highlight w:val="none"/>
        </w:rPr>
        <w:t xml:space="preserve">4.评审小组认为投标供应商的报价明显低于其他通过符合性审查投标供应商的报价，有可能影响产品质量或者不能诚信履约的，应当要求其在评标现场合理的时间内(自通知之时起一小时内)提供书面说明，必要时提交相关证明材料；投标供应商不能证明其报价合理性的，评审小组应当将其作为无效标处理。</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（九）无效投标文件的确认：</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有下列情况之一者，投标文件无效：</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1.未按规定在江苏省政府采购管理交易系统（苏采云）首页入口</w:t>
      </w:r>
      <w:r>
        <w:rPr>
          <w:rFonts w:hint="eastAsia" w:ascii="宋体" w:hAnsi="宋体" w:cs="宋体"/>
          <w:bCs/>
          <w:color w:val="auto"/>
          <w:sz w:val="24"/>
          <w:szCs w:val="24"/>
          <w:highlight w:val="none"/>
          <w:lang w:val="en-US" w:eastAsia="zh-CN"/>
        </w:rPr>
        <w:t xml:space="preserve">进行</w:t>
      </w:r>
      <w:r>
        <w:rPr>
          <w:rFonts w:hint="eastAsia" w:ascii="宋体" w:hAnsi="宋体" w:eastAsia="宋体" w:cs="宋体"/>
          <w:bCs/>
          <w:color w:val="auto"/>
          <w:sz w:val="24"/>
          <w:szCs w:val="24"/>
          <w:highlight w:val="none"/>
        </w:rPr>
        <w:t xml:space="preserve">供应商注册的；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2.电子投标文件未按规定期限投标的，纸质投标文件（如要求）未按规定的期限、地点送达的；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3.电子投标文件未按招标文件要求签章的；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4.投标供应商的被授权代表无法定代表人授权委托书的；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5.不具备采购文件中规定的资格要求及未按采购文件规定的要求提供资格、资信证明文件的；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6.投标文件未按采购文件规定的格式、内容和要求填写、制作的；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7.投标文件书写潦草、字迹模糊不清、无法辨认的；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8.投标文件中有采购文件未允许提供的选择性内容的；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9.未按采购文件要求解密电子投标文件的；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10.提供虚假材料的（包括工商营业执照、财务报表、资格、资信证明文件等）；</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11.投标文件未按要求制作、递交的；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12.投标文件未加盖投标供应商公章及法定代表人或授权代表签字和盖章的；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13.投标供应商未遵循公平竞争的原则，恶意串通，妨碍其他供应商的竞争行为，损害采购人或者其他供应商的合法权益；</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14.不同投标供应商的投标文件的装订形式、纸张情况、目录序号、排版格式、文字风格等存在明显的相似性或一致性，特征显示由同一单位或者同一个人编制的；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15.不同投标供应商委托同一单位或者个人办理投标事宜；</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16.不同投标供应商的投标文件载明的项目管理成员或者联系人员为同一人；</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17.不同投标供应商投标文件内容存在非正常一致、项目组成员出现同一人、投标文件中错误（或异常）一致或雷同、电子文档信息一致或雷同的；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18.不同投标供应商报价细目呈明显规律性变化，或恶意串通其他投标供应商，故意哄抬价格或压价的；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19.不同投标供应商投标文件相互混装的；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20.不同投标供应商投标文件中的项目相关人员出现同一人的；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21.不同投标供应商聘请同一人为其投标提供技术或经济咨询服务的；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22.不同投标供应商的单位负责人为同一人或者存在直接控股、管理关系的；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23.投标文件中同一方案有选择性报价且未声明以哪一个为准的；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24.投标文件被本项目评委确认为无效投标文件的；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25.未通过初步资格性审查、投标文件资格性检查、投标文件符合性检查的；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26.未按要求提供技术文件的；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27.投标报价超过采购文件中规定的最高限价或者采购预算或者单项最高限价的；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28.投标供应商的投标报价畸高或畸低，投标总报价与各分项报价不能相互对应，在询标时没有合理的解释或者不能提供计算依据和报价依据的；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29.投标报价明显低于其他通过符合性审查供应商的报价，且供应商不能证明其报价合理性，不能在合理的时间内提供书面说明及提交相关证明材料，有可能影响产品及服务质量或者不能诚信履约的；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30.不同供应商的委托代理人、项目负责人以及其他相关人员有在同一个单位缴纳社会保险的；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31.同一投标文件中单位名称落款与公章不是同一单位的；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32.投标文件内容不全或不符合法律法规和招标文件中规定的其他实质性要求的。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33.不同投标供应商的投标文件由同一台电脑编制或者同一把数字证书加密锁加密或者同一台附属设备打印的； </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34.各投标供应商的投标文件上传使用的 MAC 地址和 IP 地址一致的，不同投标文件留有相同标记标识、存在两处以上一致性错误或雷同等情况，视为投标供应商相互围标、串标,其投标无效； </w:t>
      </w:r>
      <w:r/>
    </w:p>
    <w:p>
      <w:pPr>
        <w:ind w:left="1"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35.列入失信被执行人、重大税收违法案件当事人名单、政府采购严重违法失信行为记录名单及其他不符合《中华人民共和国政府采购法》第二十二条规定条件的；</w:t>
      </w:r>
      <w:r/>
    </w:p>
    <w:p>
      <w:pPr>
        <w:ind w:left="1"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36.投标文件内容不全或不符合招标文件中规定</w:t>
      </w:r>
      <w:r>
        <w:rPr>
          <w:rFonts w:hint="eastAsia" w:ascii="宋体" w:hAnsi="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实质性要求的；</w:t>
      </w:r>
      <w:r/>
    </w:p>
    <w:p>
      <w:pPr>
        <w:ind w:left="1"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37.法律法规和招标文件规定</w:t>
      </w:r>
      <w:r>
        <w:rPr>
          <w:rFonts w:hint="eastAsia" w:ascii="宋体" w:hAnsi="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无效情形。</w:t>
      </w:r>
      <w:r/>
    </w:p>
    <w:p>
      <w:pPr>
        <w:ind w:left="1" w:firstLine="523"/>
        <w:spacing w:line="360" w:lineRule="auto"/>
        <w:tabs>
          <w:tab w:val="left" w:pos="945" w:leader="none"/>
        </w:tabs>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38.投标供应商未响应采购人提供的采购清单。</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（十）开标、评标：</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zh-CN"/>
        </w:rPr>
        <w:t xml:space="preserve">采购人按</w:t>
      </w:r>
      <w:r>
        <w:rPr>
          <w:rFonts w:hint="eastAsia" w:ascii="宋体" w:hAnsi="宋体" w:eastAsia="宋体" w:cs="宋体"/>
          <w:bCs/>
          <w:color w:val="auto"/>
          <w:sz w:val="24"/>
          <w:szCs w:val="24"/>
          <w:highlight w:val="none"/>
        </w:rPr>
        <w:t xml:space="preserve">招标</w:t>
      </w:r>
      <w:r>
        <w:rPr>
          <w:rFonts w:hint="eastAsia" w:ascii="宋体" w:hAnsi="宋体" w:eastAsia="宋体" w:cs="宋体"/>
          <w:bCs/>
          <w:color w:val="auto"/>
          <w:sz w:val="24"/>
          <w:szCs w:val="24"/>
          <w:highlight w:val="none"/>
          <w:lang w:val="zh-CN"/>
        </w:rPr>
        <w:t xml:space="preserve">文件规定的时间在“苏采云开标大厅”召开开标大会。</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lang w:val="zh-CN"/>
        </w:rPr>
        <w:t xml:space="preserve">应当在</w:t>
      </w:r>
      <w:r>
        <w:rPr>
          <w:rFonts w:hint="eastAsia" w:ascii="宋体" w:hAnsi="宋体" w:eastAsia="宋体" w:cs="宋体"/>
          <w:bCs/>
          <w:color w:val="auto"/>
          <w:sz w:val="24"/>
          <w:szCs w:val="24"/>
          <w:highlight w:val="none"/>
        </w:rPr>
        <w:t xml:space="preserve">报价</w:t>
      </w:r>
      <w:r>
        <w:rPr>
          <w:rFonts w:hint="eastAsia" w:ascii="宋体" w:hAnsi="宋体" w:eastAsia="宋体" w:cs="宋体"/>
          <w:bCs/>
          <w:color w:val="auto"/>
          <w:sz w:val="24"/>
          <w:szCs w:val="24"/>
          <w:highlight w:val="none"/>
          <w:lang w:val="zh-CN"/>
        </w:rPr>
        <w:t xml:space="preserve">前做好充分准备，携带 CA 数字证书准时参加</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文件递交截止时间后，采购</w:t>
      </w:r>
      <w:r>
        <w:rPr>
          <w:rFonts w:hint="eastAsia" w:ascii="宋体" w:hAnsi="宋体" w:eastAsia="宋体" w:cs="宋体"/>
          <w:bCs/>
          <w:color w:val="auto"/>
          <w:sz w:val="24"/>
          <w:szCs w:val="24"/>
          <w:highlight w:val="none"/>
        </w:rPr>
        <w:t xml:space="preserve">代理机构</w:t>
      </w:r>
      <w:r>
        <w:rPr>
          <w:rFonts w:hint="eastAsia" w:ascii="宋体" w:hAnsi="宋体" w:eastAsia="宋体" w:cs="宋体"/>
          <w:bCs/>
          <w:color w:val="auto"/>
          <w:sz w:val="24"/>
          <w:szCs w:val="24"/>
          <w:highlight w:val="none"/>
          <w:lang w:val="zh-CN"/>
        </w:rPr>
        <w:t xml:space="preserve">将在系统内公布供应商名单然后通过开标会议区发出</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文件解密的指令，供应商在各自地点按规定时间自行实施远程解密，供应商解密限定在解密时间开始30分钟内完成。因供应商网络与电源不稳定、未按操作手册要求配置软硬件、解密锁发生故障或用错、故意</w:t>
      </w:r>
      <w:r>
        <w:rPr>
          <w:rFonts w:hint="eastAsia" w:ascii="宋体" w:hAnsi="宋体" w:cs="宋体"/>
          <w:bCs/>
          <w:color w:val="auto"/>
          <w:sz w:val="24"/>
          <w:szCs w:val="24"/>
          <w:highlight w:val="none"/>
          <w:lang w:val="zh-CN"/>
        </w:rPr>
        <w:t xml:space="preserve">不在要求</w:t>
      </w:r>
      <w:r>
        <w:rPr>
          <w:rFonts w:hint="eastAsia" w:ascii="宋体" w:hAnsi="宋体" w:eastAsia="宋体" w:cs="宋体"/>
          <w:bCs/>
          <w:color w:val="auto"/>
          <w:sz w:val="24"/>
          <w:szCs w:val="24"/>
          <w:highlight w:val="none"/>
          <w:lang w:val="zh-CN"/>
        </w:rPr>
        <w:t xml:space="preserve">时限内完成解密等自身原因，导致</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文件在规定时间内未能解密、解密失败或解密超时，视为供应商撤销其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文件；因网上平台发生故障，导致无法按时完成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文件解密或开、评标工作无法进行的，可根据实际情况相应延迟解密时间或调整开、评标时间（友情提示：若供应商已领取副锁</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zh-CN"/>
        </w:rPr>
        <w:t xml:space="preserve">含多把副锁</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zh-CN"/>
        </w:rPr>
        <w:t xml:space="preserve">请注意正副锁的使用差别）。本项目在限定的解密时间内，只要有一家供应商解密成功，即视为网上平台运行无故障。</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文件递交</w:t>
      </w:r>
      <w:r>
        <w:rPr>
          <w:rFonts w:hint="eastAsia" w:ascii="宋体" w:hAnsi="宋体" w:eastAsia="宋体" w:cs="宋体"/>
          <w:bCs/>
          <w:color w:val="auto"/>
          <w:sz w:val="24"/>
          <w:szCs w:val="24"/>
          <w:highlight w:val="none"/>
        </w:rPr>
        <w:t xml:space="preserve">截止时间后参加投标的供应商或解密投标文件的供应商不足三家的，不开标；开标后，所有投标供应商可在线上开标大厅中看到所有</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的投标报价；</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3．开标时，投标文件报价出现前后不一致的，按照下列规定修正：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（二）大写金额和小写金额不一致的，以大写金额为准；</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（四）总价金额与按单价汇总金额不一致的，以单价金额计算结果为准。</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作出必要的澄清、说明或者补正，经</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确认后产生约束力，</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不确认的，其投标无效。</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4．电子投标文件与纸质投标文件（如有）不符的，以电子投标文件为准。</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未参加开标的，视同认可开标结果。</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6．评标程序</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评标工作由采购代理机构负责组织，具体评标事务由依法组建的评标委员会负责。</w:t>
      </w:r>
      <w:r/>
    </w:p>
    <w:p>
      <w:pPr>
        <w:numPr>
          <w:ilvl w:val="0"/>
          <w:numId w:val="0"/>
        </w:numPr>
        <w:ind w:left="0" w:firstLine="523"/>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（1）</w:t>
      </w:r>
      <w:r>
        <w:rPr>
          <w:rFonts w:hint="eastAsia" w:ascii="宋体" w:hAnsi="宋体" w:eastAsia="宋体" w:cs="宋体"/>
          <w:bCs/>
          <w:color w:val="auto"/>
          <w:sz w:val="24"/>
          <w:highlight w:val="none"/>
        </w:rPr>
        <w:t xml:space="preserve">投标文件初审。初审分为资格性检查和符合性检查。</w:t>
      </w:r>
      <w:r/>
    </w:p>
    <w:p>
      <w:pPr>
        <w:ind w:firstLine="480"/>
        <w:spacing w:line="360" w:lineRule="auto"/>
        <w:tabs>
          <w:tab w:val="left" w:pos="840"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①投标文件资格</w:t>
      </w:r>
      <w:r>
        <w:rPr>
          <w:rFonts w:hint="eastAsia" w:ascii="宋体" w:hAnsi="宋体"/>
          <w:bCs/>
          <w:color w:val="auto"/>
          <w:sz w:val="24"/>
          <w:szCs w:val="24"/>
          <w:highlight w:val="none"/>
          <w:lang w:val="en-US" w:eastAsia="zh-CN"/>
        </w:rPr>
        <w:t xml:space="preserve">审</w:t>
      </w:r>
      <w:r>
        <w:rPr>
          <w:rFonts w:hint="eastAsia" w:ascii="宋体" w:hAnsi="宋体"/>
          <w:bCs/>
          <w:color w:val="auto"/>
          <w:sz w:val="24"/>
          <w:szCs w:val="24"/>
          <w:highlight w:val="none"/>
        </w:rPr>
        <w:t xml:space="preserve">查由</w:t>
      </w:r>
      <w:bookmarkStart w:id="4" w:name="OLE_LINK22"/>
      <w:r>
        <w:rPr>
          <w:rFonts w:hint="eastAsia" w:ascii="宋体" w:hAnsi="宋体"/>
          <w:bCs/>
          <w:color w:val="auto"/>
          <w:sz w:val="24"/>
          <w:szCs w:val="24"/>
          <w:highlight w:val="none"/>
        </w:rPr>
        <w:t xml:space="preserve">采购代理机构</w:t>
      </w:r>
      <w:bookmarkEnd w:id="4"/>
      <w:r>
        <w:rPr>
          <w:rFonts w:hint="eastAsia" w:ascii="宋体" w:hAnsi="宋体"/>
          <w:bCs/>
          <w:color w:val="auto"/>
          <w:sz w:val="24"/>
          <w:szCs w:val="24"/>
          <w:highlight w:val="none"/>
        </w:rPr>
        <w:t xml:space="preserve">负责。</w:t>
      </w:r>
      <w:r/>
    </w:p>
    <w:p>
      <w:pPr>
        <w:ind w:firstLine="480"/>
        <w:spacing w:line="360" w:lineRule="auto"/>
        <w:tabs>
          <w:tab w:val="left" w:pos="52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②</w:t>
      </w:r>
      <w:r>
        <w:rPr>
          <w:rFonts w:ascii="宋体" w:hAnsi="宋体"/>
          <w:bCs/>
          <w:color w:val="auto"/>
          <w:sz w:val="24"/>
          <w:szCs w:val="24"/>
          <w:highlight w:val="none"/>
        </w:rPr>
        <w:t xml:space="preserve">依据法律法规和</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的规定，对</w:t>
      </w:r>
      <w:r>
        <w:rPr>
          <w:rFonts w:hint="eastAsia" w:ascii="宋体" w:hAnsi="宋体"/>
          <w:bCs/>
          <w:color w:val="auto"/>
          <w:sz w:val="24"/>
          <w:szCs w:val="24"/>
          <w:highlight w:val="none"/>
          <w:lang w:eastAsia="zh-CN"/>
        </w:rPr>
        <w:t xml:space="preserve">投标文件</w:t>
      </w:r>
      <w:r>
        <w:rPr>
          <w:rFonts w:ascii="宋体" w:hAnsi="宋体"/>
          <w:bCs/>
          <w:color w:val="auto"/>
          <w:sz w:val="24"/>
          <w:szCs w:val="24"/>
          <w:highlight w:val="none"/>
        </w:rPr>
        <w:t xml:space="preserve">中的资格</w:t>
      </w:r>
      <w:r>
        <w:rPr>
          <w:rFonts w:hint="eastAsia" w:ascii="宋体" w:hAnsi="宋体"/>
          <w:bCs/>
          <w:color w:val="auto"/>
          <w:sz w:val="24"/>
          <w:szCs w:val="24"/>
          <w:highlight w:val="none"/>
        </w:rPr>
        <w:t xml:space="preserve">、资信</w:t>
      </w:r>
      <w:r>
        <w:rPr>
          <w:rFonts w:ascii="宋体" w:hAnsi="宋体"/>
          <w:bCs/>
          <w:color w:val="auto"/>
          <w:sz w:val="24"/>
          <w:szCs w:val="24"/>
          <w:highlight w:val="none"/>
        </w:rPr>
        <w:t xml:space="preserve">证明等进行审查，以确定投标供应商</w:t>
      </w:r>
      <w:r>
        <w:rPr>
          <w:rFonts w:hint="eastAsia" w:ascii="宋体" w:hAnsi="宋体"/>
          <w:bCs/>
          <w:color w:val="auto"/>
          <w:sz w:val="24"/>
          <w:szCs w:val="24"/>
          <w:highlight w:val="none"/>
        </w:rPr>
        <w:t xml:space="preserve">提供资格、资信证明的合法性、真实性，</w:t>
      </w:r>
      <w:r>
        <w:rPr>
          <w:rFonts w:ascii="宋体" w:hAnsi="宋体"/>
          <w:bCs/>
          <w:color w:val="auto"/>
          <w:sz w:val="24"/>
          <w:szCs w:val="24"/>
          <w:highlight w:val="none"/>
        </w:rPr>
        <w:t xml:space="preserve">是否具备投标资格</w:t>
      </w:r>
      <w:r>
        <w:rPr>
          <w:rFonts w:hint="eastAsia" w:ascii="宋体" w:hAnsi="宋体"/>
          <w:bCs/>
          <w:color w:val="auto"/>
          <w:sz w:val="24"/>
          <w:szCs w:val="24"/>
          <w:highlight w:val="none"/>
        </w:rPr>
        <w:t xml:space="preserve">。</w:t>
      </w:r>
      <w:r/>
    </w:p>
    <w:p>
      <w:pPr>
        <w:numPr>
          <w:ilvl w:val="0"/>
          <w:numId w:val="0"/>
        </w:numPr>
        <w:ind w:firstLine="480"/>
        <w:spacing w:line="360" w:lineRule="auto"/>
        <w:tabs>
          <w:tab w:val="left" w:pos="525" w:leader="none"/>
          <w:tab w:val="left" w:pos="630" w:leader="none"/>
          <w:tab w:val="left" w:pos="94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③符合性检查。评标委员会依据招标文件的规定，从投标文件的有效性、完整性和对招标文件的响应程度进行审查，以确定是否对招标文件的实质性要求作出响应。</w:t>
      </w:r>
      <w:r/>
    </w:p>
    <w:p>
      <w:pPr>
        <w:numPr>
          <w:ilvl w:val="0"/>
          <w:numId w:val="0"/>
        </w:numPr>
        <w:ind w:left="0" w:firstLine="523"/>
        <w:spacing w:line="360" w:lineRule="auto"/>
        <w:tabs>
          <w:tab w:val="left" w:pos="525" w:leader="none"/>
          <w:tab w:val="left" w:pos="945" w:leader="none"/>
          <w:tab w:val="left" w:pos="1155" w:leader="none"/>
        </w:tabs>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 xml:space="preserve">评审中出现下列情形之一的，评审委员会应当启动异常低价投标（响应）审查程序：</w:t>
      </w:r>
      <w:r/>
    </w:p>
    <w:p>
      <w:pPr>
        <w:numPr>
          <w:ilvl w:val="0"/>
          <w:numId w:val="0"/>
        </w:numPr>
        <w:ind w:left="0" w:firstLine="523"/>
        <w:spacing w:line="360" w:lineRule="auto"/>
        <w:tabs>
          <w:tab w:val="left" w:pos="525" w:leader="none"/>
          <w:tab w:val="left" w:pos="945" w:leader="none"/>
          <w:tab w:val="left" w:pos="1155" w:leader="none"/>
        </w:tabs>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 xml:space="preserve">① 投标（响应）报价低于全部通过符合性审查供应商投标（响应）报价平均值50%的，即投标（响应）报价&lt;全部通过符合性审查供应商投标（响应）报价平均值×50%；</w:t>
      </w:r>
      <w:r/>
    </w:p>
    <w:p>
      <w:pPr>
        <w:numPr>
          <w:ilvl w:val="0"/>
          <w:numId w:val="0"/>
        </w:numPr>
        <w:ind w:left="0" w:firstLine="523"/>
        <w:spacing w:line="360" w:lineRule="auto"/>
        <w:tabs>
          <w:tab w:val="left" w:pos="525" w:leader="none"/>
          <w:tab w:val="left" w:pos="945" w:leader="none"/>
          <w:tab w:val="left" w:pos="1155" w:leader="none"/>
        </w:tabs>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 xml:space="preserve">② 投标（响应）报价低于通过符合性审查的次低报价供应商投标（响应）报价50%的，即投标（响应）报价&lt;通过符合性审查的次低报价供应商投标（响应）报价×50%；</w:t>
      </w:r>
      <w:r/>
    </w:p>
    <w:p>
      <w:pPr>
        <w:numPr>
          <w:ilvl w:val="0"/>
          <w:numId w:val="0"/>
        </w:numPr>
        <w:ind w:left="0" w:firstLine="523"/>
        <w:spacing w:line="360" w:lineRule="auto"/>
        <w:tabs>
          <w:tab w:val="left" w:pos="525" w:leader="none"/>
          <w:tab w:val="left" w:pos="945" w:leader="none"/>
          <w:tab w:val="left" w:pos="1155" w:leader="none"/>
        </w:tabs>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 xml:space="preserve">③ 投标（响应）报价低于采购项目最高限价45%的，即投标（响应）报价&lt;采购项目最高限价×45%；</w:t>
      </w:r>
      <w:r/>
    </w:p>
    <w:p>
      <w:pPr>
        <w:numPr>
          <w:ilvl w:val="0"/>
          <w:numId w:val="0"/>
        </w:numPr>
        <w:ind w:left="0" w:firstLine="523"/>
        <w:spacing w:line="360" w:lineRule="auto"/>
        <w:tabs>
          <w:tab w:val="left" w:pos="525" w:leader="none"/>
          <w:tab w:val="left" w:pos="945" w:leader="none"/>
          <w:tab w:val="left" w:pos="1155" w:leader="none"/>
        </w:tabs>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 xml:space="preserve">④ 评审委员会基于专业判断，认为供应商报价过低，有可能影响产品质量或者不能诚信履约的其他情形。</w:t>
      </w:r>
      <w:r/>
    </w:p>
    <w:p>
      <w:pPr>
        <w:numPr>
          <w:ilvl w:val="0"/>
          <w:numId w:val="0"/>
        </w:numPr>
        <w:ind w:left="0" w:firstLine="523"/>
        <w:spacing w:line="360" w:lineRule="auto"/>
        <w:tabs>
          <w:tab w:val="left" w:pos="525" w:leader="none"/>
          <w:tab w:val="left" w:pos="945" w:leader="none"/>
          <w:tab w:val="left" w:pos="1155" w:leader="none"/>
        </w:tabs>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numPr>
          <w:ilvl w:val="0"/>
          <w:numId w:val="0"/>
        </w:numPr>
        <w:ind w:left="0" w:firstLine="523"/>
        <w:spacing w:line="360" w:lineRule="auto"/>
        <w:tabs>
          <w:tab w:val="left" w:pos="525" w:leader="none"/>
          <w:tab w:val="left" w:pos="945" w:leader="none"/>
          <w:tab w:val="left" w:pos="115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政府采购交易管理一体化系统</w:t>
      </w:r>
      <w:r>
        <w:rPr>
          <w:rFonts w:hint="eastAsia" w:ascii="宋体" w:hAnsi="宋体" w:eastAsia="宋体" w:cs="宋体"/>
          <w:bCs/>
          <w:color w:val="auto"/>
          <w:sz w:val="24"/>
          <w:highlight w:val="none"/>
        </w:rPr>
        <w:t xml:space="preserve">发起询标</w:t>
      </w:r>
      <w:r>
        <w:rPr>
          <w:rFonts w:hint="eastAsia" w:ascii="宋体" w:hAnsi="宋体" w:eastAsia="宋体" w:cs="宋体"/>
          <w:bCs/>
          <w:color w:val="auto"/>
          <w:sz w:val="24"/>
          <w:szCs w:val="24"/>
          <w:highlight w:val="none"/>
        </w:rPr>
        <w:t xml:space="preserve">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作出必要的澄清、说明或者纠正。</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的澄清、说明或者补正应当</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政府采购交易管理一体化系统，由其授权的代表</w:t>
      </w:r>
      <w:r>
        <w:rPr>
          <w:rFonts w:hint="eastAsia" w:ascii="宋体" w:hAnsi="宋体" w:eastAsia="宋体" w:cs="宋体"/>
          <w:bCs/>
          <w:color w:val="auto"/>
          <w:sz w:val="24"/>
          <w:highlight w:val="none"/>
        </w:rPr>
        <w:t xml:space="preserve">应答并加盖电子公章，且不得超出投标文件的范围或者改变投标文件的实质性内容</w:t>
      </w:r>
      <w:r>
        <w:rPr>
          <w:rFonts w:hint="eastAsia" w:ascii="宋体" w:hAnsi="宋体" w:eastAsia="宋体" w:cs="宋体"/>
          <w:bCs/>
          <w:color w:val="auto"/>
          <w:sz w:val="24"/>
          <w:szCs w:val="24"/>
          <w:highlight w:val="none"/>
        </w:rPr>
        <w:t xml:space="preserve">。</w:t>
      </w:r>
      <w:r/>
    </w:p>
    <w:p>
      <w:pPr>
        <w:numPr>
          <w:ilvl w:val="0"/>
          <w:numId w:val="0"/>
        </w:numPr>
        <w:ind w:left="0" w:firstLine="523"/>
        <w:spacing w:line="360" w:lineRule="auto"/>
        <w:tabs>
          <w:tab w:val="left" w:pos="945" w:leader="none"/>
          <w:tab w:val="left" w:pos="1155" w:leader="none"/>
          <w:tab w:val="left" w:pos="136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（3）</w:t>
      </w:r>
      <w:r>
        <w:rPr>
          <w:rFonts w:hint="eastAsia" w:ascii="宋体" w:hAnsi="宋体" w:eastAsia="宋体" w:cs="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7．评标方法</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通过初审的，方可进入</w:t>
      </w:r>
      <w:r>
        <w:rPr>
          <w:rFonts w:hint="eastAsia" w:ascii="宋体" w:hAnsi="宋体" w:eastAsia="宋体" w:cs="宋体"/>
          <w:bCs/>
          <w:color w:val="auto"/>
          <w:sz w:val="24"/>
          <w:highlight w:val="none"/>
        </w:rPr>
        <w:t xml:space="preserve">比较与评价程序</w:t>
      </w:r>
      <w:r>
        <w:rPr>
          <w:rFonts w:hint="eastAsia" w:ascii="宋体" w:hAnsi="宋体" w:eastAsia="宋体" w:cs="宋体"/>
          <w:bCs/>
          <w:color w:val="auto"/>
          <w:sz w:val="24"/>
          <w:szCs w:val="24"/>
          <w:highlight w:val="none"/>
        </w:rPr>
        <w:t xml:space="preserve">。</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比较与评价</w:t>
      </w:r>
      <w:r>
        <w:rPr>
          <w:rFonts w:hint="eastAsia" w:ascii="宋体" w:hAnsi="宋体" w:eastAsia="宋体" w:cs="宋体"/>
          <w:bCs/>
          <w:color w:val="auto"/>
          <w:sz w:val="24"/>
          <w:szCs w:val="24"/>
          <w:highlight w:val="none"/>
        </w:rPr>
        <w:t xml:space="preserve">采用综合评分法。 </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并列的</w:t>
      </w:r>
      <w:r>
        <w:rPr>
          <w:rFonts w:hint="eastAsia" w:ascii="宋体" w:hAnsi="宋体" w:eastAsia="宋体" w:cs="宋体"/>
          <w:bCs/>
          <w:color w:val="auto"/>
          <w:sz w:val="24"/>
          <w:highlight w:val="none"/>
        </w:rPr>
        <w:t xml:space="preserve">按技术标指标优劣顺序排列。</w:t>
      </w:r>
      <w:r>
        <w:rPr>
          <w:rFonts w:hint="eastAsia" w:ascii="宋体" w:hAnsi="宋体" w:eastAsia="宋体" w:cs="宋体"/>
          <w:color w:val="auto"/>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8．评分标准</w:t>
      </w:r>
      <w:r/>
    </w:p>
    <w:p>
      <w:pPr>
        <w:ind w:left="524"/>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详见附件。</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（十一）定标：</w:t>
      </w:r>
      <w:r/>
    </w:p>
    <w:p>
      <w:pPr>
        <w:ind w:firstLine="480"/>
        <w:spacing w:line="360" w:lineRule="auto"/>
        <w:tabs>
          <w:tab w:val="left" w:pos="1155"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评标委员会根据采购文件规定的评标方法和评标标准进行评审，最终得分最高者将推荐为中标候选人，自评审结束之日起2个工作日内将评审报告送交采购人。采购人自收到评审报告之日起5个工作日内在评审报告推荐的中标候选人中按顺序确定中标供应商。</w:t>
      </w:r>
      <w:r>
        <w:rPr>
          <w:rFonts w:hint="eastAsia" w:ascii="宋体" w:hAnsi="宋体" w:cs="宋体"/>
          <w:bCs/>
          <w:color w:val="auto"/>
          <w:sz w:val="24"/>
          <w:highlight w:val="none"/>
          <w:lang w:eastAsia="zh-CN"/>
        </w:rPr>
        <w:t xml:space="preserve">江苏宏翔工程造价咨询有限公司</w:t>
      </w:r>
      <w:r>
        <w:rPr>
          <w:rFonts w:hint="eastAsia" w:ascii="宋体" w:hAnsi="宋体" w:eastAsia="宋体" w:cs="宋体"/>
          <w:bCs/>
          <w:color w:val="auto"/>
          <w:sz w:val="24"/>
          <w:highlight w:val="none"/>
        </w:rPr>
        <w:t xml:space="preserve">自中标供应商确定之日起2个工作日内，发出成交</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中标</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通知书并在财政部门指定的政府采购信息发布媒体（江苏政府采购网上）发布公告中标、成交结果公告。</w:t>
      </w:r>
      <w:r/>
    </w:p>
    <w:p>
      <w:pPr>
        <w:ind w:firstLine="480"/>
        <w:spacing w:line="360" w:lineRule="auto"/>
        <w:tabs>
          <w:tab w:val="left" w:pos="1155"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投标、开标及定标的整个过程均接受政府采购监管部门的监督。</w:t>
      </w:r>
      <w:r/>
    </w:p>
    <w:p>
      <w:pPr>
        <w:ind w:firstLine="480"/>
        <w:spacing w:line="360" w:lineRule="auto"/>
        <w:tabs>
          <w:tab w:val="left" w:pos="1155"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在发布中标公告的同时，</w:t>
      </w:r>
      <w:r>
        <w:rPr>
          <w:rFonts w:hint="eastAsia" w:ascii="宋体" w:hAnsi="宋体" w:cs="宋体"/>
          <w:bCs/>
          <w:color w:val="auto"/>
          <w:sz w:val="24"/>
          <w:highlight w:val="none"/>
          <w:lang w:eastAsia="zh-CN"/>
        </w:rPr>
        <w:t xml:space="preserve">江苏宏翔工程造价咨询有限公司</w:t>
      </w:r>
      <w:r>
        <w:rPr>
          <w:rFonts w:hint="eastAsia" w:ascii="宋体" w:hAnsi="宋体" w:eastAsia="宋体" w:cs="宋体"/>
          <w:bCs/>
          <w:color w:val="auto"/>
          <w:sz w:val="24"/>
          <w:highlight w:val="none"/>
        </w:rPr>
        <w:t xml:space="preserve">将向中标供应商发出中标通知书。</w:t>
      </w:r>
      <w:r/>
    </w:p>
    <w:p>
      <w:pPr>
        <w:ind w:firstLine="480"/>
        <w:spacing w:line="360" w:lineRule="auto"/>
        <w:tabs>
          <w:tab w:val="left" w:pos="1155"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 如有质疑，按中华人民共和国财政部令第94号</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政府采购质疑和投诉办法执行，供应商在法定质疑期限外送达的质疑函或法定质疑期限内送达的质疑函不符合下述要求的均为无效质疑，</w:t>
      </w:r>
      <w:r>
        <w:rPr>
          <w:rFonts w:hint="eastAsia" w:ascii="宋体" w:hAnsi="宋体" w:cs="宋体"/>
          <w:bCs/>
          <w:color w:val="auto"/>
          <w:sz w:val="24"/>
          <w:highlight w:val="none"/>
          <w:lang w:eastAsia="zh-CN"/>
        </w:rPr>
        <w:t xml:space="preserve">江苏宏翔工程造价咨询有限公司</w:t>
      </w:r>
      <w:r>
        <w:rPr>
          <w:rFonts w:hint="eastAsia" w:ascii="宋体" w:hAnsi="宋体" w:eastAsia="宋体" w:cs="宋体"/>
          <w:bCs/>
          <w:color w:val="auto"/>
          <w:sz w:val="24"/>
          <w:highlight w:val="none"/>
        </w:rPr>
        <w:t xml:space="preserve">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left="523"/>
        <w:spacing w:line="360" w:lineRule="auto"/>
        <w:tabs>
          <w:tab w:val="right" w:pos="180"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1）提出质疑的供应商应当是参与所质疑项目采购活动的供应商。</w:t>
      </w:r>
      <w:r/>
    </w:p>
    <w:p>
      <w:pPr>
        <w:ind w:firstLine="480"/>
        <w:spacing w:line="360" w:lineRule="auto"/>
        <w:tabs>
          <w:tab w:val="right" w:pos="180" w:leader="none"/>
          <w:tab w:val="left" w:pos="525" w:leader="none"/>
          <w:tab w:val="left" w:pos="570"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80"/>
        <w:spacing w:line="360" w:lineRule="auto"/>
        <w:tabs>
          <w:tab w:val="right" w:pos="180" w:leader="none"/>
          <w:tab w:val="left" w:pos="525" w:leader="none"/>
          <w:tab w:val="left" w:pos="570"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2）供应商提出质疑应当提交质疑函和必要的证明材料。质疑函应当包括下列内容：</w:t>
      </w:r>
      <w:r/>
    </w:p>
    <w:p>
      <w:pPr>
        <w:pStyle w:val="98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A．供应商的姓名或者名称、地址、邮编、联系人及联系电话；</w:t>
      </w:r>
      <w:r/>
    </w:p>
    <w:p>
      <w:pPr>
        <w:pStyle w:val="98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B．质疑项目的名称、编号；</w:t>
      </w:r>
      <w:r/>
    </w:p>
    <w:p>
      <w:pPr>
        <w:pStyle w:val="98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C．具体、明确的质疑事项和与质疑事项相关的请求；</w:t>
      </w:r>
      <w:r/>
    </w:p>
    <w:p>
      <w:pPr>
        <w:pStyle w:val="98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D．事实依据；</w:t>
      </w:r>
      <w:r/>
    </w:p>
    <w:p>
      <w:pPr>
        <w:pStyle w:val="98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E．必要的法律依据；</w:t>
      </w:r>
      <w:r/>
    </w:p>
    <w:p>
      <w:pPr>
        <w:pStyle w:val="98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F．提出质疑的日期。</w:t>
      </w:r>
      <w:r/>
    </w:p>
    <w:p>
      <w:pPr>
        <w:pStyle w:val="98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供应商为自然人的，应当由本人签字；供应商为法人或者其他组织的，应当由法定代表人、主要负责人，或者其授权代表签字或者盖章，并加盖公章。</w:t>
      </w:r>
      <w:r/>
    </w:p>
    <w:p>
      <w:pPr>
        <w:pStyle w:val="98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3）采购人、采购代理机构不得拒收质疑供应商在法定质疑期内发出的质疑函，应当在收到质疑函后7个工作日内作出答复，并以书面形式通知质疑供应商和其他有关供应商。</w:t>
      </w:r>
      <w:r/>
    </w:p>
    <w:p>
      <w:pPr>
        <w:ind w:firstLine="523"/>
        <w:spacing w:line="360" w:lineRule="auto"/>
        <w:tabs>
          <w:tab w:val="left" w:pos="52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3.投标、开标及定标的整个过程均由有关部门进行现场监督。</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（十二） 废标的确认：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numPr>
          <w:ilvl w:val="0"/>
          <w:numId w:val="5"/>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符合专业条件的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或者对招标文件作出实质性响应的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不足三家；</w:t>
      </w:r>
      <w:r/>
    </w:p>
    <w:p>
      <w:pPr>
        <w:numPr>
          <w:ilvl w:val="0"/>
          <w:numId w:val="5"/>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出现影响采购公正的违法、违规行为；</w:t>
      </w:r>
      <w:r/>
    </w:p>
    <w:p>
      <w:pPr>
        <w:numPr>
          <w:ilvl w:val="0"/>
          <w:numId w:val="5"/>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的报价均超过采购预算，采购人不能支付的；</w:t>
      </w:r>
      <w:r/>
    </w:p>
    <w:p>
      <w:pPr>
        <w:numPr>
          <w:ilvl w:val="0"/>
          <w:numId w:val="5"/>
        </w:numPr>
        <w:ind w:left="0" w:firstLine="525"/>
        <w:spacing w:line="360" w:lineRule="auto"/>
        <w:tabs>
          <w:tab w:val="right" w:pos="180" w:leader="none"/>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因重大变故，采购任务取消。</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（十三）中标无效的确认：</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（1）提供虚假材料谋取中标的；</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（2）采取不正当手段诋毁、排挤其他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（3）与招标采购单位、其他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恶意串通的；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（4）向招标采购单位行贿或者提供其他不正当利益的；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（6）拒绝有关部门监督检查或者提供虚假情况的。</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（十四）签订、履行合同：</w:t>
      </w:r>
      <w:r/>
    </w:p>
    <w:p>
      <w:pPr>
        <w:ind w:firstLine="480"/>
        <w:spacing w:line="360" w:lineRule="auto"/>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auto"/>
          <w:sz w:val="24"/>
          <w:highlight w:val="none"/>
          <w:lang w:eastAsia="zh-CN"/>
        </w:rPr>
        <w:t xml:space="preserve">江苏宏翔工程造价咨询有限公司</w:t>
      </w:r>
      <w:r>
        <w:rPr>
          <w:rFonts w:hint="eastAsia" w:ascii="宋体" w:hAnsi="宋体" w:eastAsia="宋体" w:cs="宋体"/>
          <w:bCs/>
          <w:color w:val="auto"/>
          <w:sz w:val="24"/>
          <w:highlight w:val="none"/>
        </w:rPr>
        <w:t xml:space="preserve">见证后生效。</w:t>
      </w:r>
      <w:r/>
    </w:p>
    <w:p>
      <w:pPr>
        <w:ind w:firstLine="525"/>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w:t>
      </w:r>
      <w:r>
        <w:rPr>
          <w:rFonts w:hint="eastAsia" w:ascii="宋体" w:hAnsi="宋体" w:cs="宋体"/>
          <w:bCs/>
          <w:color w:val="auto"/>
          <w:sz w:val="24"/>
          <w:highlight w:val="none"/>
          <w:lang w:eastAsia="zh-CN"/>
        </w:rPr>
        <w:t xml:space="preserve">江苏宏翔工程造价咨询有限公司</w:t>
      </w:r>
      <w:r>
        <w:rPr>
          <w:rFonts w:hint="eastAsia" w:ascii="宋体" w:hAnsi="宋体" w:eastAsia="宋体" w:cs="宋体"/>
          <w:bCs/>
          <w:color w:val="auto"/>
          <w:sz w:val="24"/>
          <w:highlight w:val="none"/>
        </w:rPr>
        <w:t xml:space="preserve">监督合同的履行。中标方非因不可抗力未履行招、投标文件和合同规定的义务，一经查实，招标代理机构将根据具体情况提请政府采购管理部门作出相应处理。</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（十五）代理服务费：</w:t>
      </w:r>
      <w:r/>
    </w:p>
    <w:p>
      <w:pPr>
        <w:ind w:firstLine="480"/>
        <w:spacing w:line="360" w:lineRule="auto"/>
        <w:tabs>
          <w:tab w:val="left" w:pos="73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bCs/>
          <w:sz w:val="24"/>
          <w:highlight w:val="none"/>
        </w:rPr>
        <w:t xml:space="preserve">本项目代理服务费</w:t>
      </w:r>
      <w:r>
        <w:rPr>
          <w:rFonts w:hint="eastAsia" w:ascii="宋体" w:hAnsi="宋体"/>
          <w:bCs/>
          <w:sz w:val="24"/>
          <w:highlight w:val="none"/>
          <w:lang w:val="en-US" w:eastAsia="zh-CN"/>
        </w:rPr>
        <w:t xml:space="preserve">由招标人支付，</w:t>
      </w:r>
      <w:r>
        <w:rPr>
          <w:rFonts w:hint="eastAsia" w:ascii="宋体" w:hAnsi="宋体"/>
          <w:bCs/>
          <w:sz w:val="24"/>
          <w:highlight w:val="none"/>
        </w:rPr>
        <w:t xml:space="preserve">按差额定率累进法计算，100万以下部分费率按1.5%，100万-500万部分费率按0.8%，在以上计算方法的基础上按七折计取，以成交价为计算基数。</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（十六）政府采购信用担保：</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政府采购信用担保，是由专业担保机构为供应商向采购人、代理机构、金融机构提供的保证，主要包括履约担保、合同融资</w:t>
      </w:r>
      <w:r>
        <w:rPr>
          <w:rFonts w:hint="eastAsia" w:ascii="宋体" w:hAnsi="宋体" w:cs="宋体"/>
          <w:color w:val="auto"/>
          <w:sz w:val="24"/>
          <w:szCs w:val="24"/>
          <w:highlight w:val="none"/>
          <w:lang w:eastAsia="zh-CN"/>
        </w:rPr>
        <w:t xml:space="preserve">两种</w:t>
      </w:r>
      <w:r>
        <w:rPr>
          <w:rFonts w:hint="eastAsia" w:ascii="宋体" w:hAnsi="宋体" w:eastAsia="宋体" w:cs="宋体"/>
          <w:color w:val="auto"/>
          <w:sz w:val="24"/>
          <w:szCs w:val="24"/>
          <w:highlight w:val="none"/>
        </w:rPr>
        <w:t xml:space="preserve">形式。供应商可以根据自身情况，自行决定是否选择采用</w:t>
      </w:r>
      <w:r>
        <w:rPr>
          <w:rFonts w:hint="eastAsia" w:ascii="宋体" w:hAnsi="宋体" w:cs="宋体"/>
          <w:color w:val="auto"/>
          <w:sz w:val="24"/>
          <w:szCs w:val="24"/>
          <w:highlight w:val="none"/>
          <w:lang w:eastAsia="zh-CN"/>
        </w:rPr>
        <w:t xml:space="preserve">该两种</w:t>
      </w:r>
      <w:r>
        <w:rPr>
          <w:rFonts w:hint="eastAsia" w:ascii="宋体" w:hAnsi="宋体" w:eastAsia="宋体" w:cs="宋体"/>
          <w:color w:val="auto"/>
          <w:sz w:val="24"/>
          <w:szCs w:val="24"/>
          <w:highlight w:val="none"/>
        </w:rPr>
        <w:t xml:space="preserve">信用担保形式。</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1、履约担保</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w:t>
      </w:r>
      <w:r>
        <w:rPr>
          <w:rFonts w:hint="eastAsia" w:ascii="宋体" w:hAnsi="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2。</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具政府采购履约担保业务。</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2、政府采购合同融资</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根据无锡市《关于开展政府采购合同融资工作的通知》（锡财购〔2020〕17号）要求:合同融资，是指参与政府采购的供应商，凭</w:t>
      </w:r>
      <w:r>
        <w:rPr>
          <w:rFonts w:hint="eastAsia" w:ascii="宋体" w:hAnsi="宋体" w:eastAsia="宋体" w:cs="宋体"/>
          <w:color w:val="auto"/>
          <w:sz w:val="24"/>
          <w:szCs w:val="24"/>
          <w:highlight w:val="none"/>
        </w:rPr>
        <w:t xml:space="preserve">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政府采购合同融资政策告知：</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中标供应商可依法依规使用本项目合同向金融机构融资，但采购人不为中标供应商的融资行为提供担保。</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（十六）其他：</w:t>
      </w:r>
      <w:r/>
    </w:p>
    <w:p>
      <w:pPr>
        <w:ind w:firstLine="480"/>
        <w:jc w:val="left"/>
        <w:spacing w:line="440" w:lineRule="exact"/>
        <w:rPr>
          <w:rFonts w:hint="eastAsia" w:ascii="宋体" w:hAnsi="宋体" w:eastAsia="宋体" w:cs="宋体"/>
          <w:color w:val="auto"/>
          <w:sz w:val="24"/>
          <w:szCs w:val="34"/>
          <w:highlight w:val="none"/>
        </w:rPr>
      </w:pPr>
      <w:r>
        <w:rPr>
          <w:rFonts w:hint="eastAsia" w:ascii="宋体" w:hAnsi="宋体" w:eastAsia="宋体" w:cs="宋体"/>
          <w:color w:val="auto"/>
          <w:sz w:val="24"/>
          <w:szCs w:val="34"/>
          <w:highlight w:val="none"/>
        </w:rPr>
        <w:t xml:space="preserve">1.招标文件的条款必须认真审阅，</w:t>
      </w:r>
      <w:r>
        <w:rPr>
          <w:rFonts w:hint="eastAsia" w:ascii="宋体" w:hAnsi="宋体" w:eastAsia="宋体" w:cs="宋体"/>
          <w:color w:val="auto"/>
          <w:sz w:val="24"/>
          <w:szCs w:val="34"/>
          <w:highlight w:val="none"/>
          <w:lang w:eastAsia="zh-CN"/>
        </w:rPr>
        <w:t xml:space="preserve">投标供应商</w:t>
      </w:r>
      <w:r>
        <w:rPr>
          <w:rFonts w:hint="eastAsia" w:ascii="宋体" w:hAnsi="宋体" w:eastAsia="宋体" w:cs="宋体"/>
          <w:color w:val="auto"/>
          <w:sz w:val="24"/>
          <w:szCs w:val="34"/>
          <w:highlight w:val="none"/>
        </w:rPr>
        <w:t xml:space="preserve">应自行检查招标文件页数是否齐全。若有遗漏、重复或不清楚，需立刻通知招标人予以更正；凡属对条款的误解所造成的投标价格失误，由</w:t>
      </w:r>
      <w:r>
        <w:rPr>
          <w:rFonts w:hint="eastAsia" w:ascii="宋体" w:hAnsi="宋体" w:eastAsia="宋体" w:cs="宋体"/>
          <w:color w:val="auto"/>
          <w:sz w:val="24"/>
          <w:szCs w:val="34"/>
          <w:highlight w:val="none"/>
          <w:lang w:eastAsia="zh-CN"/>
        </w:rPr>
        <w:t xml:space="preserve">投标供应商</w:t>
      </w:r>
      <w:r>
        <w:rPr>
          <w:rFonts w:hint="eastAsia" w:ascii="宋体" w:hAnsi="宋体" w:eastAsia="宋体" w:cs="宋体"/>
          <w:color w:val="auto"/>
          <w:sz w:val="24"/>
          <w:szCs w:val="34"/>
          <w:highlight w:val="none"/>
        </w:rPr>
        <w:t xml:space="preserve">负责。</w:t>
      </w:r>
      <w:r/>
    </w:p>
    <w:p>
      <w:pPr>
        <w:ind w:firstLine="48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34"/>
          <w:highlight w:val="none"/>
        </w:rPr>
        <w:t xml:space="preserve">2.</w:t>
      </w:r>
      <w:r>
        <w:rPr>
          <w:rFonts w:hint="eastAsia" w:ascii="宋体" w:hAnsi="宋体" w:eastAsia="宋体" w:cs="宋体"/>
          <w:bCs/>
          <w:color w:val="auto"/>
          <w:sz w:val="24"/>
          <w:highlight w:val="none"/>
        </w:rPr>
        <w:t xml:space="preserve">开标后，</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须自行准备设备（包括但不限于笔记本电脑、无线网络）登录“江苏省政府采购(苏采云)平台”，按招标文件规定时间解密后，在评审过程中保持在线，等待评标委员会的询标和评标结果，中途不得离开。如未按要求应答，由此所产生的损失及风险由</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自行承担。</w:t>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both"/>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cs="宋体"/>
          <w:b/>
          <w:bCs w:val="0"/>
          <w:color w:val="auto"/>
          <w:sz w:val="32"/>
          <w:szCs w:val="32"/>
          <w:highlight w:val="none"/>
          <w:lang w:val="en-US" w:eastAsia="zh-CN"/>
        </w:rPr>
        <w:outlineLvl w:val="0"/>
      </w:pPr>
      <w:r>
        <w:rPr>
          <w:rFonts w:hint="eastAsia" w:ascii="宋体" w:hAnsi="宋体" w:cs="宋体"/>
          <w:b/>
          <w:bCs w:val="0"/>
          <w:color w:val="auto"/>
          <w:sz w:val="32"/>
          <w:szCs w:val="32"/>
          <w:highlight w:val="none"/>
          <w:lang w:val="en-US" w:eastAsia="zh-CN"/>
        </w:rPr>
      </w:r>
      <w:r/>
    </w:p>
    <w:p>
      <w:pPr>
        <w:jc w:val="center"/>
        <w:spacing w:line="360" w:lineRule="auto"/>
        <w:rPr>
          <w:rFonts w:hint="eastAsia" w:ascii="宋体" w:hAnsi="宋体" w:eastAsia="宋体" w:cs="宋体"/>
          <w:b/>
          <w:bCs w:val="0"/>
          <w:color w:val="auto"/>
          <w:sz w:val="32"/>
          <w:szCs w:val="32"/>
          <w:highlight w:val="none"/>
        </w:rPr>
        <w:outlineLvl w:val="0"/>
      </w:pPr>
      <w:r>
        <w:rPr>
          <w:rFonts w:hint="eastAsia" w:ascii="宋体" w:hAnsi="宋体" w:cs="宋体"/>
          <w:b/>
          <w:bCs w:val="0"/>
          <w:color w:val="auto"/>
          <w:sz w:val="32"/>
          <w:szCs w:val="32"/>
          <w:highlight w:val="none"/>
          <w:lang w:val="en-US" w:eastAsia="zh-CN"/>
        </w:rPr>
        <w:t xml:space="preserve">三、</w:t>
      </w:r>
      <w:r>
        <w:rPr>
          <w:rFonts w:hint="eastAsia" w:ascii="宋体" w:hAnsi="宋体" w:eastAsia="宋体" w:cs="宋体"/>
          <w:b/>
          <w:bCs w:val="0"/>
          <w:color w:val="auto"/>
          <w:sz w:val="32"/>
          <w:szCs w:val="32"/>
          <w:highlight w:val="none"/>
        </w:rPr>
        <w:t xml:space="preserve">项目要求和有关说明</w:t>
      </w:r>
      <w:r/>
    </w:p>
    <w:p>
      <w:pPr>
        <w:jc w:val="left"/>
        <w:spacing w:line="240" w:lineRule="auto"/>
        <w:rPr>
          <w:rFonts w:hint="eastAsia" w:ascii="宋体" w:hAnsi="宋体" w:eastAsia="宋体" w:cs="宋体"/>
          <w:b/>
          <w:bCs w:val="0"/>
          <w:color w:val="auto"/>
          <w:sz w:val="32"/>
          <w:szCs w:val="32"/>
          <w:highlight w:val="none"/>
        </w:rPr>
        <w:outlineLvl w:val="0"/>
      </w:pPr>
      <w:r>
        <w:rPr>
          <w:rFonts w:hint="eastAsia" w:ascii="宋体" w:hAnsi="宋体" w:cs="宋体"/>
          <w:b/>
          <w:bCs/>
          <w:sz w:val="24"/>
          <w:szCs w:val="24"/>
          <w:highlight w:val="none"/>
        </w:rPr>
        <w:t xml:space="preserve">一、</w:t>
      </w:r>
      <w:r>
        <w:rPr>
          <w:rFonts w:hint="eastAsia" w:ascii="宋体" w:hAnsi="宋体" w:cs="宋体"/>
          <w:b/>
          <w:sz w:val="24"/>
          <w:highlight w:val="none"/>
        </w:rPr>
        <w:t xml:space="preserve">项目概况：</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rPr>
        <w:t xml:space="preserve">1、项目名称：</w:t>
      </w:r>
      <w:r>
        <w:rPr>
          <w:rFonts w:hint="eastAsia" w:ascii="宋体" w:hAnsi="宋体" w:eastAsia="宋体" w:cs="宋体"/>
          <w:sz w:val="24"/>
          <w:szCs w:val="24"/>
          <w:highlight w:val="none"/>
        </w:rPr>
        <w:t xml:space="preserve">江苏省天一中学新吴分校2026年保安（含消控）服务采购项目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服务范围：学校内安保服务、消防控制室值班。服务内容包括：学校及周边的教育生活秩序维护;学校内治安防范及巡逻、消防与交通安全、门岗及车辆的日常管理;防火、防盗、防破坏、防事故等安全保卫;消防控制室值班员负责消防设备的监控、操作和应急响应；其他突发事件的应急处理及校方安排的有关秩序维护等安全保卫的临时性工作等。</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服务质量要求：满足采购人需求，遵照国务院2010年01月01日颁布实施的《保安服务管理条例》，以及中华人民共和国公安部2006年06月01日实施的《保安服务操作规程与质量控制》和有关安全（保安）规章制度执行。</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4、服务期：</w:t>
      </w:r>
      <w:r>
        <w:rPr>
          <w:rFonts w:hint="eastAsia" w:ascii="宋体" w:hAnsi="宋体" w:eastAsia="宋体" w:cs="宋体"/>
          <w:sz w:val="24"/>
          <w:szCs w:val="24"/>
          <w:highlight w:val="none"/>
        </w:rPr>
        <w:t xml:space="preserve">1年</w:t>
      </w:r>
      <w:r>
        <w:rPr>
          <w:rFonts w:hint="eastAsia" w:ascii="宋体" w:hAnsi="宋体" w:cs="宋体"/>
          <w:sz w:val="24"/>
          <w:szCs w:val="24"/>
          <w:highlight w:val="none"/>
        </w:rPr>
        <w:t xml:space="preserve">，具体以采购人通知进场服务时间为准。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、采购预算：100.8万元，最高限价：100.8万元。</w:t>
      </w:r>
      <w:r>
        <w:rPr>
          <w:rFonts w:hint="eastAsia" w:ascii="宋体" w:hAnsi="宋体" w:eastAsia="宋体" w:cs="宋体"/>
          <w:bCs/>
          <w:sz w:val="24"/>
          <w:szCs w:val="24"/>
          <w:highlight w:val="none"/>
        </w:rPr>
        <w:t xml:space="preserve">投标报价高于本项目最高限价的作为无效投标处理。</w:t>
      </w:r>
      <w:r/>
    </w:p>
    <w:p>
      <w:pPr>
        <w:ind w:firstLine="480"/>
        <w:jc w:val="left"/>
        <w:spacing w:line="360" w:lineRule="auto"/>
        <w:tabs>
          <w:tab w:val="left" w:pos="1050" w:leader="none"/>
        </w:tabs>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、付款方式：服务费用每季度结算支付一次，根据考核情况，中标供应商开具发票后，以银行转账形式支付。</w:t>
      </w:r>
      <w:r/>
    </w:p>
    <w:p>
      <w:pPr>
        <w:ind w:firstLine="480"/>
        <w:jc w:val="left"/>
        <w:spacing w:line="360" w:lineRule="auto"/>
        <w:tabs>
          <w:tab w:val="left" w:pos="1050" w:leader="none"/>
        </w:tabs>
        <w:rPr>
          <w:rFonts w:hint="eastAsia" w:ascii="宋体" w:hAnsi="宋体" w:cs="宋体"/>
          <w:sz w:val="24"/>
          <w:szCs w:val="24"/>
          <w:highlight w:val="none"/>
        </w:rPr>
      </w:pPr>
      <w:r>
        <w:rPr>
          <w:rFonts w:hint="eastAsia" w:ascii="宋体" w:hAnsi="宋体" w:cs="宋体"/>
          <w:sz w:val="24"/>
          <w:szCs w:val="24"/>
          <w:highlight w:val="none"/>
        </w:rPr>
        <w:t xml:space="preserve">结合采购人每月考核情况，每季度根据服务人数按实结算支付一次。每月对中标供应商进行一次考核，考核采用百分制。考核分数≥90分，全额支付；80分≤考核分数＜90分，乙方应支付当月合同价款的5%作为考核扣款；70分≤考核分数＜80分，扣除应支付乙方当月合同价款的10%作为考核扣款；考核分数＜70分，扣除应支付乙方当月合同价款的20%作为考核扣款。</w:t>
      </w:r>
      <w:r/>
    </w:p>
    <w:p>
      <w:pPr>
        <w:ind w:firstLine="480"/>
        <w:jc w:val="left"/>
        <w:spacing w:line="360" w:lineRule="auto"/>
        <w:tabs>
          <w:tab w:val="left" w:pos="1050" w:leader="none"/>
        </w:tabs>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二、具体要求</w:t>
      </w:r>
      <w:r/>
    </w:p>
    <w:p>
      <w:pPr>
        <w:ind w:firstLine="480"/>
        <w:jc w:val="both"/>
        <w:spacing w:line="360" w:lineRule="auto"/>
        <w:widowControl w:val="off"/>
        <w:rPr>
          <w:rFonts w:hint="eastAsia" w:ascii="宋体" w:hAnsi="宋体" w:eastAsia="宋体" w:cs="宋体"/>
          <w:bCs/>
          <w:sz w:val="24"/>
          <w:szCs w:val="24"/>
          <w:highlight w:val="none"/>
          <w:shd w:val="clear" w:color="auto" w:fill="ffffff"/>
          <w:lang w:val="en-US" w:eastAsia="zh-CN" w:bidi="ar-SA"/>
        </w:rPr>
      </w:pPr>
      <w:r>
        <w:rPr>
          <w:rFonts w:hint="eastAsia" w:ascii="宋体" w:hAnsi="宋体" w:eastAsia="宋体" w:cs="宋体"/>
          <w:bCs/>
          <w:sz w:val="24"/>
          <w:szCs w:val="24"/>
          <w:highlight w:val="none"/>
          <w:shd w:val="clear" w:color="auto" w:fill="ffffff"/>
          <w:lang w:val="en-US" w:eastAsia="zh-CN" w:bidi="ar-SA"/>
        </w:rPr>
        <w:t xml:space="preserve">根据锡委编办发〔2020〕75号文，学校内设机构7个，包括：党政办公室、课程教学处、学生发展处、教师发展处、总务后勤处、团委、工会。与申报事项相关部门主要为总务后勤处，其处负责学校的安全保卫工作。主要职责如下: </w:t>
      </w:r>
      <w:r/>
    </w:p>
    <w:p>
      <w:pPr>
        <w:ind w:firstLine="480"/>
        <w:jc w:val="both"/>
        <w:spacing w:line="360" w:lineRule="auto"/>
        <w:widowControl w:val="off"/>
        <w:rPr>
          <w:rFonts w:hint="eastAsia" w:ascii="宋体" w:hAnsi="宋体" w:eastAsia="宋体" w:cs="宋体"/>
          <w:bCs/>
          <w:sz w:val="24"/>
          <w:szCs w:val="24"/>
          <w:highlight w:val="none"/>
          <w:shd w:val="clear" w:color="auto" w:fill="ffffff"/>
          <w:lang w:val="en-US" w:eastAsia="zh-CN" w:bidi="ar-SA"/>
        </w:rPr>
      </w:pPr>
      <w:r>
        <w:rPr>
          <w:rFonts w:hint="eastAsia" w:ascii="宋体" w:hAnsi="宋体" w:eastAsia="宋体" w:cs="宋体"/>
          <w:bCs/>
          <w:sz w:val="24"/>
          <w:szCs w:val="24"/>
          <w:highlight w:val="none"/>
          <w:shd w:val="clear" w:color="auto" w:fill="ffffff"/>
          <w:lang w:val="en-US" w:eastAsia="zh-CN" w:bidi="ar-SA"/>
        </w:rPr>
        <w:t xml:space="preserve">（1）安全管理 </w:t>
      </w:r>
      <w:r/>
    </w:p>
    <w:p>
      <w:pPr>
        <w:ind w:firstLine="480"/>
        <w:jc w:val="both"/>
        <w:spacing w:line="360" w:lineRule="auto"/>
        <w:widowControl w:val="off"/>
        <w:rPr>
          <w:rFonts w:hint="eastAsia" w:ascii="宋体" w:hAnsi="宋体" w:eastAsia="宋体" w:cs="宋体"/>
          <w:bCs/>
          <w:sz w:val="24"/>
          <w:szCs w:val="24"/>
          <w:highlight w:val="none"/>
          <w:shd w:val="clear" w:color="auto" w:fill="ffffff"/>
          <w:lang w:val="en-US" w:eastAsia="zh-CN" w:bidi="ar-SA"/>
        </w:rPr>
      </w:pPr>
      <w:r>
        <w:rPr>
          <w:rFonts w:hint="eastAsia" w:ascii="宋体" w:hAnsi="宋体" w:eastAsia="宋体" w:cs="宋体"/>
          <w:bCs/>
          <w:sz w:val="24"/>
          <w:szCs w:val="24"/>
          <w:highlight w:val="none"/>
          <w:shd w:val="clear" w:color="auto" w:fill="ffffff"/>
          <w:lang w:val="en-US" w:eastAsia="zh-CN" w:bidi="ar-SA"/>
        </w:rPr>
        <w:t xml:space="preserve">①制定并执行校园安全管理制度，确保校园安全有序。</w:t>
      </w:r>
      <w:r/>
    </w:p>
    <w:p>
      <w:pPr>
        <w:ind w:firstLine="480"/>
        <w:jc w:val="both"/>
        <w:spacing w:line="360" w:lineRule="auto"/>
        <w:widowControl w:val="off"/>
        <w:rPr>
          <w:rFonts w:hint="eastAsia" w:ascii="宋体" w:hAnsi="宋体" w:eastAsia="宋体" w:cs="宋体"/>
          <w:bCs/>
          <w:sz w:val="24"/>
          <w:szCs w:val="24"/>
          <w:highlight w:val="none"/>
          <w:shd w:val="clear" w:color="auto" w:fill="ffffff"/>
          <w:lang w:val="en-US" w:eastAsia="zh-CN" w:bidi="ar-SA"/>
        </w:rPr>
      </w:pPr>
      <w:r>
        <w:rPr>
          <w:rFonts w:hint="eastAsia" w:ascii="宋体" w:hAnsi="宋体" w:eastAsia="宋体" w:cs="宋体"/>
          <w:bCs/>
          <w:sz w:val="24"/>
          <w:szCs w:val="24"/>
          <w:highlight w:val="none"/>
          <w:shd w:val="clear" w:color="auto" w:fill="ffffff"/>
          <w:lang w:val="en-US" w:eastAsia="zh-CN" w:bidi="ar-SA"/>
        </w:rPr>
        <w:t xml:space="preserve">②定期检查消防设施、电子围栏、监控设备等，确保其正常运行。 </w:t>
      </w:r>
      <w:r/>
    </w:p>
    <w:p>
      <w:pPr>
        <w:ind w:firstLine="480"/>
        <w:jc w:val="both"/>
        <w:spacing w:line="360" w:lineRule="auto"/>
        <w:widowControl w:val="off"/>
        <w:rPr>
          <w:rFonts w:hint="eastAsia" w:ascii="宋体" w:hAnsi="宋体" w:eastAsia="宋体" w:cs="宋体"/>
          <w:bCs/>
          <w:sz w:val="24"/>
          <w:szCs w:val="24"/>
          <w:highlight w:val="none"/>
          <w:shd w:val="clear" w:color="auto" w:fill="ffffff"/>
          <w:lang w:val="en-US" w:eastAsia="zh-CN" w:bidi="ar-SA"/>
        </w:rPr>
      </w:pPr>
      <w:r>
        <w:rPr>
          <w:rFonts w:hint="eastAsia" w:ascii="宋体" w:hAnsi="宋体" w:eastAsia="宋体" w:cs="宋体"/>
          <w:bCs/>
          <w:sz w:val="24"/>
          <w:szCs w:val="24"/>
          <w:highlight w:val="none"/>
          <w:shd w:val="clear" w:color="auto" w:fill="ffffff"/>
          <w:lang w:val="en-US" w:eastAsia="zh-CN" w:bidi="ar-SA"/>
        </w:rPr>
        <w:t xml:space="preserve">③组织安全演练，如消防、地震等应急疏散演练，提升师生应急能力。 （2）治安维护 </w:t>
      </w:r>
      <w:r/>
    </w:p>
    <w:p>
      <w:pPr>
        <w:ind w:firstLine="480"/>
        <w:jc w:val="both"/>
        <w:spacing w:line="360" w:lineRule="auto"/>
        <w:widowControl w:val="off"/>
        <w:rPr>
          <w:rFonts w:hint="eastAsia" w:ascii="宋体" w:hAnsi="宋体" w:eastAsia="宋体" w:cs="宋体"/>
          <w:bCs/>
          <w:sz w:val="24"/>
          <w:szCs w:val="24"/>
          <w:highlight w:val="none"/>
          <w:shd w:val="clear" w:color="auto" w:fill="ffffff"/>
          <w:lang w:val="en-US" w:eastAsia="zh-CN" w:bidi="ar-SA"/>
        </w:rPr>
      </w:pPr>
      <w:r>
        <w:rPr>
          <w:rFonts w:hint="eastAsia" w:ascii="宋体" w:hAnsi="宋体" w:eastAsia="宋体" w:cs="宋体"/>
          <w:bCs/>
          <w:sz w:val="24"/>
          <w:szCs w:val="24"/>
          <w:highlight w:val="none"/>
          <w:shd w:val="clear" w:color="auto" w:fill="ffffff"/>
          <w:lang w:val="en-US" w:eastAsia="zh-CN" w:bidi="ar-SA"/>
        </w:rPr>
        <w:t xml:space="preserve">①负责校园日常巡逻，预防和制止违法犯罪行为。 </w:t>
      </w:r>
      <w:r/>
    </w:p>
    <w:p>
      <w:pPr>
        <w:ind w:firstLine="480"/>
        <w:jc w:val="both"/>
        <w:spacing w:line="360" w:lineRule="auto"/>
        <w:widowControl w:val="off"/>
        <w:rPr>
          <w:rFonts w:hint="eastAsia" w:ascii="宋体" w:hAnsi="宋体" w:eastAsia="宋体" w:cs="宋体"/>
          <w:bCs/>
          <w:sz w:val="24"/>
          <w:szCs w:val="24"/>
          <w:highlight w:val="none"/>
          <w:shd w:val="clear" w:color="auto" w:fill="ffffff"/>
          <w:lang w:val="en-US" w:eastAsia="zh-CN" w:bidi="ar-SA"/>
        </w:rPr>
      </w:pPr>
      <w:r>
        <w:rPr>
          <w:rFonts w:hint="eastAsia" w:ascii="宋体" w:hAnsi="宋体" w:eastAsia="宋体" w:cs="宋体"/>
          <w:bCs/>
          <w:sz w:val="24"/>
          <w:szCs w:val="24"/>
          <w:highlight w:val="none"/>
          <w:shd w:val="clear" w:color="auto" w:fill="ffffff"/>
          <w:lang w:val="en-US" w:eastAsia="zh-CN" w:bidi="ar-SA"/>
        </w:rPr>
        <w:t xml:space="preserve">②处理校园内的突发事件，如打架、盗窃等，维护校园 秩序。 </w:t>
      </w:r>
      <w:r/>
    </w:p>
    <w:p>
      <w:pPr>
        <w:ind w:firstLine="480"/>
        <w:jc w:val="both"/>
        <w:spacing w:line="360" w:lineRule="auto"/>
        <w:widowControl w:val="off"/>
        <w:rPr>
          <w:rFonts w:hint="eastAsia" w:ascii="宋体" w:hAnsi="宋体" w:eastAsia="宋体" w:cs="宋体"/>
          <w:bCs/>
          <w:sz w:val="24"/>
          <w:szCs w:val="24"/>
          <w:highlight w:val="none"/>
          <w:shd w:val="clear" w:color="auto" w:fill="ffffff"/>
          <w:lang w:val="en-US" w:eastAsia="zh-CN" w:bidi="ar-SA"/>
        </w:rPr>
      </w:pPr>
      <w:r>
        <w:rPr>
          <w:rFonts w:hint="eastAsia" w:ascii="宋体" w:hAnsi="宋体" w:eastAsia="宋体" w:cs="宋体"/>
          <w:bCs/>
          <w:sz w:val="24"/>
          <w:szCs w:val="24"/>
          <w:highlight w:val="none"/>
          <w:shd w:val="clear" w:color="auto" w:fill="ffffff"/>
          <w:lang w:val="en-US" w:eastAsia="zh-CN" w:bidi="ar-SA"/>
        </w:rPr>
        <w:t xml:space="preserve">③协助公安机关处理校园内外的治安案件。 </w:t>
      </w:r>
      <w:r/>
    </w:p>
    <w:p>
      <w:pPr>
        <w:ind w:firstLine="480"/>
        <w:jc w:val="both"/>
        <w:spacing w:line="360" w:lineRule="auto"/>
        <w:widowControl w:val="off"/>
        <w:rPr>
          <w:rFonts w:hint="eastAsia" w:ascii="宋体" w:hAnsi="宋体" w:eastAsia="宋体" w:cs="宋体"/>
          <w:bCs/>
          <w:sz w:val="24"/>
          <w:szCs w:val="24"/>
          <w:highlight w:val="none"/>
          <w:shd w:val="clear" w:color="auto" w:fill="ffffff"/>
          <w:lang w:val="en-US" w:eastAsia="zh-CN" w:bidi="ar-SA"/>
        </w:rPr>
      </w:pPr>
      <w:r>
        <w:rPr>
          <w:rFonts w:hint="eastAsia" w:ascii="宋体" w:hAnsi="宋体" w:eastAsia="宋体" w:cs="宋体"/>
          <w:bCs/>
          <w:sz w:val="24"/>
          <w:szCs w:val="24"/>
          <w:highlight w:val="none"/>
          <w:shd w:val="clear" w:color="auto" w:fill="ffffff"/>
          <w:lang w:val="en-US" w:eastAsia="zh-CN" w:bidi="ar-SA"/>
        </w:rPr>
        <w:t xml:space="preserve">（3）门禁管理 </w:t>
      </w:r>
      <w:r/>
    </w:p>
    <w:p>
      <w:pPr>
        <w:ind w:firstLine="480"/>
        <w:jc w:val="both"/>
        <w:spacing w:line="360" w:lineRule="auto"/>
        <w:widowControl w:val="off"/>
        <w:rPr>
          <w:rFonts w:hint="eastAsia" w:ascii="宋体" w:hAnsi="宋体" w:eastAsia="宋体" w:cs="宋体"/>
          <w:bCs/>
          <w:sz w:val="24"/>
          <w:szCs w:val="24"/>
          <w:highlight w:val="none"/>
          <w:shd w:val="clear" w:color="auto" w:fill="ffffff"/>
          <w:lang w:val="en-US" w:eastAsia="zh-CN" w:bidi="ar-SA"/>
        </w:rPr>
      </w:pPr>
      <w:r>
        <w:rPr>
          <w:rFonts w:hint="eastAsia" w:ascii="宋体" w:hAnsi="宋体" w:eastAsia="宋体" w:cs="宋体"/>
          <w:bCs/>
          <w:sz w:val="24"/>
          <w:szCs w:val="24"/>
          <w:highlight w:val="none"/>
          <w:shd w:val="clear" w:color="auto" w:fill="ffffff"/>
          <w:lang w:val="en-US" w:eastAsia="zh-CN" w:bidi="ar-SA"/>
        </w:rPr>
        <w:t xml:space="preserve">①管理校园出入口，控制外来人员及车辆进出，确保校园安全。</w:t>
      </w:r>
      <w:r/>
    </w:p>
    <w:p>
      <w:pPr>
        <w:ind w:firstLine="480"/>
        <w:jc w:val="both"/>
        <w:spacing w:line="360" w:lineRule="auto"/>
        <w:widowControl w:val="off"/>
        <w:rPr>
          <w:rFonts w:hint="eastAsia" w:ascii="宋体" w:hAnsi="宋体" w:eastAsia="宋体" w:cs="宋体"/>
          <w:bCs/>
          <w:sz w:val="24"/>
          <w:szCs w:val="24"/>
          <w:highlight w:val="none"/>
          <w:shd w:val="clear" w:color="auto" w:fill="ffffff"/>
          <w:lang w:val="en-US" w:eastAsia="zh-CN" w:bidi="ar-SA"/>
        </w:rPr>
      </w:pPr>
      <w:r>
        <w:rPr>
          <w:rFonts w:hint="eastAsia" w:ascii="宋体" w:hAnsi="宋体" w:eastAsia="宋体" w:cs="宋体"/>
          <w:bCs/>
          <w:sz w:val="24"/>
          <w:szCs w:val="24"/>
          <w:highlight w:val="none"/>
          <w:shd w:val="clear" w:color="auto" w:fill="ffffff"/>
          <w:lang w:val="en-US" w:eastAsia="zh-CN" w:bidi="ar-SA"/>
        </w:rPr>
        <w:t xml:space="preserve">②对来访人员进行登记和身份核实，防止无关人员进入。 </w:t>
      </w:r>
      <w:r/>
    </w:p>
    <w:p>
      <w:pPr>
        <w:ind w:firstLine="480"/>
        <w:jc w:val="both"/>
        <w:spacing w:line="360" w:lineRule="auto"/>
        <w:widowControl w:val="off"/>
        <w:rPr>
          <w:rFonts w:hint="eastAsia" w:ascii="宋体" w:hAnsi="宋体" w:eastAsia="宋体" w:cs="宋体"/>
          <w:bCs/>
          <w:sz w:val="24"/>
          <w:szCs w:val="24"/>
          <w:highlight w:val="none"/>
          <w:shd w:val="clear" w:color="auto" w:fill="ffffff"/>
          <w:lang w:val="en-US" w:eastAsia="zh-CN" w:bidi="ar-SA"/>
        </w:rPr>
      </w:pPr>
      <w:r>
        <w:rPr>
          <w:rFonts w:hint="eastAsia" w:ascii="宋体" w:hAnsi="宋体" w:eastAsia="宋体" w:cs="宋体"/>
          <w:bCs/>
          <w:sz w:val="24"/>
          <w:szCs w:val="24"/>
          <w:highlight w:val="none"/>
          <w:shd w:val="clear" w:color="auto" w:fill="ffffff"/>
          <w:lang w:val="en-US" w:eastAsia="zh-CN" w:bidi="ar-SA"/>
        </w:rPr>
        <w:t xml:space="preserve">（4）交通安全 </w:t>
      </w:r>
      <w:r/>
    </w:p>
    <w:p>
      <w:pPr>
        <w:ind w:firstLine="480"/>
        <w:jc w:val="both"/>
        <w:spacing w:line="360" w:lineRule="auto"/>
        <w:widowControl w:val="off"/>
        <w:rPr>
          <w:rFonts w:hint="eastAsia" w:ascii="宋体" w:hAnsi="宋体" w:eastAsia="宋体" w:cs="宋体"/>
          <w:bCs/>
          <w:sz w:val="24"/>
          <w:szCs w:val="24"/>
          <w:highlight w:val="none"/>
          <w:shd w:val="clear" w:color="auto" w:fill="ffffff"/>
          <w:lang w:val="en-US" w:eastAsia="zh-CN" w:bidi="ar-SA"/>
        </w:rPr>
      </w:pPr>
      <w:r>
        <w:rPr>
          <w:rFonts w:hint="eastAsia" w:ascii="宋体" w:hAnsi="宋体" w:eastAsia="宋体" w:cs="宋体"/>
          <w:bCs/>
          <w:sz w:val="24"/>
          <w:szCs w:val="24"/>
          <w:highlight w:val="none"/>
          <w:shd w:val="clear" w:color="auto" w:fill="ffffff"/>
          <w:lang w:val="en-US" w:eastAsia="zh-CN" w:bidi="ar-SA"/>
        </w:rPr>
        <w:t xml:space="preserve">①维护校园交通秩序，确保车辆和行人安全。 </w:t>
      </w:r>
      <w:r/>
    </w:p>
    <w:p>
      <w:pPr>
        <w:ind w:firstLine="480"/>
        <w:jc w:val="both"/>
        <w:spacing w:line="360" w:lineRule="auto"/>
        <w:widowControl w:val="off"/>
        <w:rPr>
          <w:rFonts w:hint="eastAsia" w:ascii="宋体" w:hAnsi="宋体" w:eastAsia="宋体" w:cs="宋体"/>
          <w:bCs/>
          <w:sz w:val="24"/>
          <w:szCs w:val="24"/>
          <w:highlight w:val="none"/>
          <w:shd w:val="clear" w:color="auto" w:fill="ffffff"/>
          <w:lang w:val="en-US" w:eastAsia="zh-CN" w:bidi="ar-SA"/>
        </w:rPr>
      </w:pPr>
      <w:r>
        <w:rPr>
          <w:rFonts w:hint="eastAsia" w:ascii="宋体" w:hAnsi="宋体" w:eastAsia="宋体" w:cs="宋体"/>
          <w:bCs/>
          <w:sz w:val="24"/>
          <w:szCs w:val="24"/>
          <w:highlight w:val="none"/>
          <w:shd w:val="clear" w:color="auto" w:fill="ffffff"/>
          <w:lang w:val="en-US" w:eastAsia="zh-CN" w:bidi="ar-SA"/>
        </w:rPr>
        <w:t xml:space="preserve">②设置交通标志，规划停车区域，防止交通拥堵和事故。 </w:t>
      </w:r>
      <w:r/>
    </w:p>
    <w:p>
      <w:pPr>
        <w:ind w:firstLine="480"/>
        <w:jc w:val="both"/>
        <w:spacing w:line="360" w:lineRule="auto"/>
        <w:widowControl w:val="off"/>
        <w:rPr>
          <w:rFonts w:hint="eastAsia" w:ascii="宋体" w:hAnsi="宋体" w:eastAsia="宋体" w:cs="宋体"/>
          <w:bCs/>
          <w:sz w:val="24"/>
          <w:szCs w:val="24"/>
          <w:highlight w:val="none"/>
          <w:shd w:val="clear" w:color="auto" w:fill="ffffff"/>
          <w:lang w:val="en-US" w:eastAsia="zh-CN" w:bidi="ar-SA"/>
        </w:rPr>
      </w:pPr>
      <w:r>
        <w:rPr>
          <w:rFonts w:hint="eastAsia" w:ascii="宋体" w:hAnsi="宋体" w:eastAsia="宋体" w:cs="宋体"/>
          <w:bCs/>
          <w:sz w:val="24"/>
          <w:szCs w:val="24"/>
          <w:highlight w:val="none"/>
          <w:shd w:val="clear" w:color="auto" w:fill="ffffff"/>
          <w:lang w:val="en-US" w:eastAsia="zh-CN" w:bidi="ar-SA"/>
        </w:rPr>
        <w:t xml:space="preserve">（5）安全教育 </w:t>
      </w:r>
      <w:r/>
    </w:p>
    <w:p>
      <w:pPr>
        <w:ind w:firstLine="480"/>
        <w:jc w:val="both"/>
        <w:spacing w:line="360" w:lineRule="auto"/>
        <w:widowControl w:val="off"/>
        <w:rPr>
          <w:rFonts w:hint="eastAsia" w:ascii="宋体" w:hAnsi="宋体" w:eastAsia="宋体" w:cs="宋体"/>
          <w:bCs/>
          <w:sz w:val="24"/>
          <w:szCs w:val="24"/>
          <w:highlight w:val="none"/>
          <w:shd w:val="clear" w:color="auto" w:fill="ffffff"/>
          <w:lang w:val="en-US" w:eastAsia="zh-CN" w:bidi="ar-SA"/>
        </w:rPr>
      </w:pPr>
      <w:r>
        <w:rPr>
          <w:rFonts w:hint="eastAsia" w:ascii="宋体" w:hAnsi="宋体" w:eastAsia="宋体" w:cs="宋体"/>
          <w:bCs/>
          <w:sz w:val="24"/>
          <w:szCs w:val="24"/>
          <w:highlight w:val="none"/>
          <w:shd w:val="clear" w:color="auto" w:fill="ffffff"/>
          <w:lang w:val="en-US" w:eastAsia="zh-CN" w:bidi="ar-SA"/>
        </w:rPr>
        <w:t xml:space="preserve">①定期开展安全教育活动，提高师生的安全意识和自我 保护能力。 </w:t>
      </w:r>
      <w:r/>
    </w:p>
    <w:p>
      <w:pPr>
        <w:ind w:firstLine="480"/>
        <w:jc w:val="both"/>
        <w:spacing w:line="360" w:lineRule="auto"/>
        <w:widowControl w:val="off"/>
        <w:rPr>
          <w:rFonts w:hint="eastAsia" w:ascii="宋体" w:hAnsi="宋体" w:eastAsia="宋体" w:cs="宋体"/>
          <w:bCs/>
          <w:sz w:val="24"/>
          <w:szCs w:val="24"/>
          <w:highlight w:val="none"/>
          <w:shd w:val="clear" w:color="auto" w:fill="ffffff"/>
          <w:lang w:val="en-US" w:eastAsia="zh-CN" w:bidi="ar-SA"/>
        </w:rPr>
      </w:pPr>
      <w:r>
        <w:rPr>
          <w:rFonts w:hint="eastAsia" w:ascii="宋体" w:hAnsi="宋体" w:eastAsia="宋体" w:cs="宋体"/>
          <w:bCs/>
          <w:sz w:val="24"/>
          <w:szCs w:val="24"/>
          <w:highlight w:val="none"/>
          <w:shd w:val="clear" w:color="auto" w:fill="ffffff"/>
          <w:lang w:val="en-US" w:eastAsia="zh-CN" w:bidi="ar-SA"/>
        </w:rPr>
        <w:t xml:space="preserve">②通过宣传栏、讲座等形式普及安全知识。 </w:t>
      </w:r>
      <w:r/>
    </w:p>
    <w:p>
      <w:pPr>
        <w:ind w:firstLine="480"/>
        <w:jc w:val="both"/>
        <w:spacing w:line="360" w:lineRule="auto"/>
        <w:widowControl w:val="off"/>
        <w:rPr>
          <w:rFonts w:hint="eastAsia" w:ascii="宋体" w:hAnsi="宋体" w:eastAsia="宋体" w:cs="宋体"/>
          <w:bCs/>
          <w:sz w:val="24"/>
          <w:szCs w:val="24"/>
          <w:highlight w:val="none"/>
          <w:shd w:val="clear" w:color="auto" w:fill="ffffff"/>
          <w:lang w:val="en-US" w:eastAsia="zh-CN" w:bidi="ar-SA"/>
        </w:rPr>
      </w:pPr>
      <w:r>
        <w:rPr>
          <w:rFonts w:hint="eastAsia" w:ascii="宋体" w:hAnsi="宋体" w:eastAsia="宋体" w:cs="宋体"/>
          <w:bCs/>
          <w:sz w:val="24"/>
          <w:szCs w:val="24"/>
          <w:highlight w:val="none"/>
          <w:shd w:val="clear" w:color="auto" w:fill="ffffff"/>
          <w:lang w:val="en-US" w:eastAsia="zh-CN" w:bidi="ar-SA"/>
        </w:rPr>
        <w:t xml:space="preserve">（6）应急处理 </w:t>
      </w:r>
      <w:r/>
    </w:p>
    <w:p>
      <w:pPr>
        <w:ind w:firstLine="480"/>
        <w:jc w:val="both"/>
        <w:spacing w:line="360" w:lineRule="auto"/>
        <w:widowControl w:val="off"/>
        <w:rPr>
          <w:rFonts w:hint="eastAsia" w:ascii="宋体" w:hAnsi="宋体" w:eastAsia="宋体" w:cs="宋体"/>
          <w:bCs/>
          <w:sz w:val="24"/>
          <w:szCs w:val="24"/>
          <w:highlight w:val="none"/>
          <w:shd w:val="clear" w:color="auto" w:fill="ffffff"/>
          <w:lang w:val="en-US" w:eastAsia="zh-CN" w:bidi="ar-SA"/>
        </w:rPr>
      </w:pPr>
      <w:r>
        <w:rPr>
          <w:rFonts w:hint="eastAsia" w:ascii="宋体" w:hAnsi="宋体" w:eastAsia="宋体" w:cs="宋体"/>
          <w:bCs/>
          <w:sz w:val="24"/>
          <w:szCs w:val="24"/>
          <w:highlight w:val="none"/>
          <w:shd w:val="clear" w:color="auto" w:fill="ffffff"/>
          <w:lang w:val="en-US" w:eastAsia="zh-CN" w:bidi="ar-SA"/>
        </w:rPr>
        <w:t xml:space="preserve">①制定应急预案，确保在突发事件中能迅速响应。 </w:t>
      </w:r>
      <w:r/>
    </w:p>
    <w:p>
      <w:pPr>
        <w:ind w:firstLine="480"/>
        <w:jc w:val="both"/>
        <w:spacing w:line="360" w:lineRule="auto"/>
        <w:widowControl w:val="off"/>
        <w:rPr>
          <w:rFonts w:hint="eastAsia" w:ascii="宋体" w:hAnsi="宋体" w:eastAsia="宋体" w:cs="宋体"/>
          <w:bCs/>
          <w:sz w:val="24"/>
          <w:szCs w:val="24"/>
          <w:highlight w:val="none"/>
          <w:shd w:val="clear" w:color="auto" w:fill="ffffff"/>
          <w:lang w:val="en-US" w:eastAsia="zh-CN" w:bidi="ar-SA"/>
        </w:rPr>
      </w:pPr>
      <w:r>
        <w:rPr>
          <w:rFonts w:hint="eastAsia" w:ascii="宋体" w:hAnsi="宋体" w:eastAsia="宋体" w:cs="宋体"/>
          <w:bCs/>
          <w:sz w:val="24"/>
          <w:szCs w:val="24"/>
          <w:highlight w:val="none"/>
          <w:shd w:val="clear" w:color="auto" w:fill="ffffff"/>
          <w:lang w:val="en-US" w:eastAsia="zh-CN" w:bidi="ar-SA"/>
        </w:rPr>
        <w:t xml:space="preserve">②协调相关部门处理火灾、自然灾害等紧急情况。 </w:t>
      </w:r>
      <w:r/>
    </w:p>
    <w:p>
      <w:pPr>
        <w:ind w:firstLine="480"/>
        <w:jc w:val="both"/>
        <w:spacing w:line="360" w:lineRule="auto"/>
        <w:widowControl w:val="off"/>
        <w:rPr>
          <w:rFonts w:hint="eastAsia" w:ascii="宋体" w:hAnsi="宋体" w:eastAsia="宋体" w:cs="宋体"/>
          <w:bCs/>
          <w:sz w:val="24"/>
          <w:szCs w:val="24"/>
          <w:highlight w:val="none"/>
          <w:shd w:val="clear" w:color="auto" w:fill="ffffff"/>
          <w:lang w:val="en-US" w:eastAsia="zh-CN" w:bidi="ar-SA"/>
        </w:rPr>
      </w:pPr>
      <w:r>
        <w:rPr>
          <w:rFonts w:hint="eastAsia" w:ascii="宋体" w:hAnsi="宋体" w:eastAsia="宋体" w:cs="宋体"/>
          <w:bCs/>
          <w:sz w:val="24"/>
          <w:szCs w:val="24"/>
          <w:highlight w:val="none"/>
          <w:shd w:val="clear" w:color="auto" w:fill="ffffff"/>
          <w:lang w:val="en-US" w:eastAsia="zh-CN" w:bidi="ar-SA"/>
        </w:rPr>
        <w:t xml:space="preserve">（7）信息管理 </w:t>
      </w:r>
      <w:r/>
    </w:p>
    <w:p>
      <w:pPr>
        <w:ind w:firstLine="480"/>
        <w:jc w:val="both"/>
        <w:spacing w:line="360" w:lineRule="auto"/>
        <w:widowControl w:val="off"/>
        <w:rPr>
          <w:rFonts w:hint="eastAsia" w:ascii="宋体" w:hAnsi="宋体" w:eastAsia="宋体" w:cs="宋体"/>
          <w:bCs/>
          <w:sz w:val="24"/>
          <w:szCs w:val="24"/>
          <w:highlight w:val="none"/>
          <w:shd w:val="clear" w:color="auto" w:fill="ffffff"/>
          <w:lang w:val="en-US" w:eastAsia="zh-CN" w:bidi="ar-SA"/>
        </w:rPr>
      </w:pPr>
      <w:r>
        <w:rPr>
          <w:rFonts w:hint="eastAsia" w:ascii="宋体" w:hAnsi="宋体" w:eastAsia="宋体" w:cs="宋体"/>
          <w:bCs/>
          <w:sz w:val="24"/>
          <w:szCs w:val="24"/>
          <w:highlight w:val="none"/>
          <w:shd w:val="clear" w:color="auto" w:fill="ffffff"/>
          <w:lang w:val="en-US" w:eastAsia="zh-CN" w:bidi="ar-SA"/>
        </w:rPr>
        <w:t xml:space="preserve">①建立安全信息管理系统，记录安全事件和处理情况。 </w:t>
      </w:r>
      <w:r/>
    </w:p>
    <w:p>
      <w:pPr>
        <w:ind w:firstLine="480"/>
        <w:jc w:val="both"/>
        <w:spacing w:line="360" w:lineRule="auto"/>
        <w:widowControl w:val="off"/>
        <w:rPr>
          <w:rFonts w:hint="eastAsia" w:ascii="宋体" w:hAnsi="宋体" w:eastAsia="宋体" w:cs="宋体"/>
          <w:bCs/>
          <w:sz w:val="24"/>
          <w:szCs w:val="24"/>
          <w:highlight w:val="none"/>
          <w:shd w:val="clear" w:color="auto" w:fill="ffffff"/>
          <w:lang w:val="en-US" w:eastAsia="zh-CN" w:bidi="ar-SA"/>
        </w:rPr>
      </w:pPr>
      <w:r>
        <w:rPr>
          <w:rFonts w:hint="eastAsia" w:ascii="宋体" w:hAnsi="宋体" w:eastAsia="宋体" w:cs="宋体"/>
          <w:bCs/>
          <w:sz w:val="24"/>
          <w:szCs w:val="24"/>
          <w:highlight w:val="none"/>
          <w:shd w:val="clear" w:color="auto" w:fill="ffffff"/>
          <w:lang w:val="en-US" w:eastAsia="zh-CN" w:bidi="ar-SA"/>
        </w:rPr>
        <w:t xml:space="preserve">②定期向校领导汇报安全工作情况，提出改进建议。 </w:t>
      </w:r>
      <w:r/>
    </w:p>
    <w:p>
      <w:pPr>
        <w:ind w:firstLine="480"/>
        <w:jc w:val="both"/>
        <w:spacing w:line="360" w:lineRule="auto"/>
        <w:widowControl w:val="off"/>
        <w:rPr>
          <w:rFonts w:hint="eastAsia" w:ascii="宋体" w:hAnsi="宋体" w:eastAsia="宋体" w:cs="宋体"/>
          <w:bCs/>
          <w:sz w:val="24"/>
          <w:szCs w:val="24"/>
          <w:highlight w:val="none"/>
          <w:shd w:val="clear" w:color="auto" w:fill="ffffff"/>
          <w:lang w:val="en-US" w:eastAsia="zh-CN" w:bidi="ar-SA"/>
        </w:rPr>
      </w:pPr>
      <w:r>
        <w:rPr>
          <w:rFonts w:hint="eastAsia" w:ascii="宋体" w:hAnsi="宋体" w:eastAsia="宋体" w:cs="宋体"/>
          <w:bCs/>
          <w:sz w:val="24"/>
          <w:szCs w:val="24"/>
          <w:highlight w:val="none"/>
          <w:shd w:val="clear" w:color="auto" w:fill="ffffff"/>
          <w:lang w:val="en-US" w:eastAsia="zh-CN" w:bidi="ar-SA"/>
        </w:rPr>
        <w:t xml:space="preserve">（8）其他职责 </w:t>
      </w:r>
      <w:r/>
    </w:p>
    <w:p>
      <w:pPr>
        <w:ind w:firstLine="480"/>
        <w:jc w:val="both"/>
        <w:spacing w:line="360" w:lineRule="auto"/>
        <w:widowControl w:val="off"/>
        <w:rPr>
          <w:rFonts w:hint="eastAsia" w:ascii="宋体" w:hAnsi="宋体" w:eastAsia="宋体" w:cs="宋体"/>
          <w:bCs/>
          <w:sz w:val="24"/>
          <w:szCs w:val="24"/>
          <w:highlight w:val="none"/>
          <w:shd w:val="clear" w:color="auto" w:fill="ffffff"/>
          <w:lang w:val="en-US" w:eastAsia="zh-CN" w:bidi="ar-SA"/>
        </w:rPr>
      </w:pPr>
      <w:r>
        <w:rPr>
          <w:rFonts w:hint="eastAsia" w:ascii="宋体" w:hAnsi="宋体" w:eastAsia="宋体" w:cs="宋体"/>
          <w:bCs/>
          <w:sz w:val="24"/>
          <w:szCs w:val="24"/>
          <w:highlight w:val="none"/>
          <w:shd w:val="clear" w:color="auto" w:fill="ffffff"/>
          <w:lang w:val="en-US" w:eastAsia="zh-CN" w:bidi="ar-SA"/>
        </w:rPr>
        <w:t xml:space="preserve">①协助学校其他部门完成大型活动的安保工作。 </w:t>
      </w:r>
      <w:r/>
    </w:p>
    <w:p>
      <w:pPr>
        <w:ind w:firstLine="480"/>
        <w:jc w:val="both"/>
        <w:spacing w:line="360" w:lineRule="auto"/>
        <w:widowControl w:val="off"/>
        <w:rPr>
          <w:rFonts w:hint="eastAsia" w:ascii="宋体" w:hAnsi="宋体" w:eastAsia="宋体" w:cs="宋体"/>
          <w:bCs/>
          <w:sz w:val="24"/>
          <w:szCs w:val="24"/>
          <w:highlight w:val="none"/>
          <w:shd w:val="clear" w:color="auto" w:fill="ffffff"/>
          <w:lang w:val="en-US" w:eastAsia="zh-CN" w:bidi="ar-SA"/>
        </w:rPr>
      </w:pPr>
      <w:r>
        <w:rPr>
          <w:rFonts w:hint="eastAsia" w:ascii="宋体" w:hAnsi="宋体" w:eastAsia="宋体" w:cs="宋体"/>
          <w:bCs/>
          <w:sz w:val="24"/>
          <w:szCs w:val="24"/>
          <w:highlight w:val="none"/>
          <w:shd w:val="clear" w:color="auto" w:fill="ffffff"/>
          <w:lang w:val="en-US" w:eastAsia="zh-CN" w:bidi="ar-SA"/>
        </w:rPr>
        <w:t xml:space="preserve">②完成校领导交办的其他安全相关任务。 </w:t>
      </w:r>
      <w:r/>
    </w:p>
    <w:p>
      <w:pPr>
        <w:ind w:firstLine="482"/>
        <w:jc w:val="both"/>
        <w:spacing w:line="360" w:lineRule="auto"/>
        <w:widowControl w:val="off"/>
        <w:rPr>
          <w:rFonts w:hint="eastAsia" w:ascii="宋体" w:hAnsi="宋体" w:cs="宋体"/>
          <w:b/>
          <w:bCs w:val="0"/>
          <w:sz w:val="24"/>
          <w:szCs w:val="24"/>
          <w:highlight w:val="none"/>
          <w:shd w:val="clear" w:color="auto" w:fill="ffffff"/>
          <w:lang w:val="en-US" w:eastAsia="zh-CN" w:bidi="ar-SA"/>
        </w:rPr>
      </w:pPr>
      <w:r>
        <w:rPr>
          <w:rFonts w:hint="eastAsia" w:ascii="宋体" w:hAnsi="宋体" w:eastAsia="宋体" w:cs="宋体"/>
          <w:b/>
          <w:bCs w:val="0"/>
          <w:sz w:val="24"/>
          <w:szCs w:val="24"/>
          <w:highlight w:val="none"/>
          <w:shd w:val="clear" w:color="auto" w:fill="ffffff"/>
          <w:lang w:val="en-US" w:eastAsia="zh-CN" w:bidi="ar-SA"/>
        </w:rPr>
        <w:t xml:space="preserve">三</w:t>
      </w:r>
      <w:r>
        <w:rPr>
          <w:rFonts w:hint="eastAsia" w:ascii="宋体" w:hAnsi="宋体" w:cs="宋体"/>
          <w:b/>
          <w:bCs w:val="0"/>
          <w:sz w:val="24"/>
          <w:szCs w:val="24"/>
          <w:highlight w:val="none"/>
          <w:shd w:val="clear" w:color="auto" w:fill="ffffff"/>
          <w:lang w:val="en-US" w:eastAsia="zh-CN" w:bidi="ar-SA"/>
        </w:rPr>
        <w:t xml:space="preserve">、外包服务事项概况</w:t>
      </w:r>
      <w:r/>
    </w:p>
    <w:p>
      <w:pPr>
        <w:ind w:firstLine="480"/>
        <w:jc w:val="both"/>
        <w:spacing w:line="360" w:lineRule="auto"/>
        <w:widowControl w:val="off"/>
        <w:rPr>
          <w:rFonts w:hint="eastAsia" w:ascii="宋体" w:hAnsi="宋体" w:cs="宋体"/>
          <w:b/>
          <w:bCs w:val="0"/>
          <w:sz w:val="24"/>
          <w:szCs w:val="24"/>
          <w:highlight w:val="none"/>
          <w:shd w:val="clear" w:color="auto" w:fill="ffffff"/>
          <w:lang w:val="en-US" w:eastAsia="zh-CN" w:bidi="ar-SA"/>
        </w:rPr>
      </w:pPr>
      <w:r>
        <w:rPr>
          <w:rFonts w:hint="eastAsia" w:ascii="宋体" w:hAnsi="宋体" w:cs="宋体"/>
          <w:b w:val="0"/>
          <w:bCs/>
          <w:sz w:val="24"/>
          <w:szCs w:val="24"/>
          <w:highlight w:val="none"/>
          <w:shd w:val="clear" w:color="auto" w:fill="ffffff"/>
          <w:lang w:val="en-US" w:eastAsia="zh-CN" w:bidi="ar-SA"/>
        </w:rPr>
        <w:t xml:space="preserve">江苏省天一中学新吴分校地块位于至礼路以南，至德大道以东，整体占地面积138亩、总建筑面积11万平方米。学校共有四个门，其中校区南门为学校1号主门，设双向车道及两侧行人通道。校区东门为学校2号主门，两侧各设一个门卫室及一个接待室。至礼路、至德大道各设一个临时出入口。学校5号楼、9号楼为学生宿舍，总设计宿舍共580间（1至6层），教工宿舍36间（7至10层）。2026年9月预计住宿学生900人，教师70人。</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eastAsia" w:ascii="宋体" w:hAnsi="宋体" w:cs="宋体"/>
          <w:bCs/>
          <w:sz w:val="24"/>
          <w:szCs w:val="24"/>
          <w:highlight w:val="none"/>
          <w:shd w:val="clear" w:color="auto" w:fill="ffffff"/>
          <w:lang w:val="en-US" w:eastAsia="zh-CN" w:bidi="ar-SA"/>
        </w:rPr>
        <w:t xml:space="preserve">1、</w:t>
      </w:r>
      <w:r>
        <w:rPr>
          <w:rFonts w:hint="default" w:ascii="宋体" w:hAnsi="宋体" w:eastAsia="宋体" w:cs="宋体"/>
          <w:bCs/>
          <w:sz w:val="24"/>
          <w:szCs w:val="24"/>
          <w:highlight w:val="none"/>
          <w:shd w:val="clear" w:color="auto" w:fill="ffffff"/>
          <w:lang w:val="en-US" w:eastAsia="zh-CN" w:bidi="ar-SA"/>
        </w:rPr>
        <w:t xml:space="preserve">安全（保安）服务总体要求：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负责我校的安全保卫工作，并按照我校的管理模式对保安队员进行管理，依据双方确认的岗位职责要求，执行安全防范任务，承担相应的保安服务责任。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保安公司制定保安工作质量标准；有专业性培训课程，每月至少提供一次专业技能培训，如防恐、防暴演练等服务。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eastAsia" w:ascii="宋体" w:hAnsi="宋体" w:cs="宋体"/>
          <w:bCs/>
          <w:sz w:val="24"/>
          <w:szCs w:val="24"/>
          <w:highlight w:val="none"/>
          <w:shd w:val="clear" w:color="auto" w:fill="ffffff"/>
          <w:lang w:val="en-US" w:eastAsia="zh-CN" w:bidi="ar-SA"/>
        </w:rPr>
        <w:t xml:space="preserve">2、</w:t>
      </w:r>
      <w:r>
        <w:rPr>
          <w:rFonts w:hint="default" w:ascii="宋体" w:hAnsi="宋体" w:eastAsia="宋体" w:cs="宋体"/>
          <w:bCs/>
          <w:sz w:val="24"/>
          <w:szCs w:val="24"/>
          <w:highlight w:val="none"/>
          <w:shd w:val="clear" w:color="auto" w:fill="ffffff"/>
          <w:lang w:val="en-US" w:eastAsia="zh-CN" w:bidi="ar-SA"/>
        </w:rPr>
        <w:t xml:space="preserve">人员配置及要求：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保安人员数量:根据学校实际，每天24小时、每周7天工作制的要求配备保安人员</w:t>
      </w:r>
      <w:r>
        <w:rPr>
          <w:rFonts w:hint="eastAsia" w:ascii="宋体" w:hAnsi="宋体" w:eastAsia="宋体" w:cs="宋体"/>
          <w:bCs/>
          <w:sz w:val="24"/>
          <w:szCs w:val="24"/>
          <w:highlight w:val="none"/>
          <w:shd w:val="clear" w:color="auto" w:fill="ffffff"/>
          <w:lang w:val="en-US" w:eastAsia="zh-CN" w:bidi="ar-SA"/>
        </w:rPr>
        <w:t xml:space="preserve">12</w:t>
      </w:r>
      <w:r>
        <w:rPr>
          <w:rFonts w:hint="default" w:ascii="宋体" w:hAnsi="宋体" w:eastAsia="宋体" w:cs="宋体"/>
          <w:bCs/>
          <w:sz w:val="24"/>
          <w:szCs w:val="24"/>
          <w:highlight w:val="none"/>
          <w:shd w:val="clear" w:color="auto" w:fill="ffffff"/>
          <w:lang w:val="en-US" w:eastAsia="zh-CN" w:bidi="ar-SA"/>
        </w:rPr>
        <w:t xml:space="preserve">人。保安人员应具备以下条件：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①符合公安部《保安服务管理条例》规定的条件；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②男性18-50周岁，初中以上学历，身心健康，品行良好， 无刑事、治安处罚等不良记录；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③所有相关人员的配备须获得相关主管部门认证的，必须 持有公安机关颁发的《保安员证》、均缴纳社保、符合当地公 安等外部监管部门的要求，且根据不同岗位统一着装。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消控值班人员数量：根据学校实际，每天24小时、每周7 天工作制的要求，配备消控值班人员4人。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①男性18-59周岁，初中以上学历，身心健康，品行良好， 无刑事、治安处罚等不良记录；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②消控值班人员具有有效的《消防设施操作员证》、均缴纳社保。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eastAsia" w:ascii="宋体" w:hAnsi="宋体" w:cs="宋体"/>
          <w:bCs/>
          <w:sz w:val="24"/>
          <w:szCs w:val="24"/>
          <w:highlight w:val="none"/>
          <w:shd w:val="clear" w:color="auto" w:fill="ffffff"/>
          <w:lang w:val="en-US" w:eastAsia="zh-CN" w:bidi="ar-SA"/>
        </w:rPr>
        <w:t xml:space="preserve">3、</w:t>
      </w:r>
      <w:r>
        <w:rPr>
          <w:rFonts w:hint="default" w:ascii="宋体" w:hAnsi="宋体" w:eastAsia="宋体" w:cs="宋体"/>
          <w:bCs/>
          <w:sz w:val="24"/>
          <w:szCs w:val="24"/>
          <w:highlight w:val="none"/>
          <w:shd w:val="clear" w:color="auto" w:fill="ffffff"/>
          <w:lang w:val="en-US" w:eastAsia="zh-CN" w:bidi="ar-SA"/>
        </w:rPr>
        <w:t xml:space="preserve">安全（保安）服务基本要求：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①总体要求</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a.派驻人员须统一服装，衣冠整洁且佩带工作卡，坚持文明服务、礼貌用语，不做有侮辱人格的侵权行为。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b.工作期间应坚守岗位、尽职尽责，不得擅离职守，不得做与工作无关的事，和睦相处。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c.不得在工作范围内明火操作，不得在未经学校同意使用大功率电器，节约用水用电。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d.中标单位和派驻人员应遵守安全操作规章制度，若发生人身伤害等工伤事故，由中标单位自负，与采购单位无涉。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e.采购单位有关部门负责中标单位服务工作的监管、协调、 考核。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f.要求中标单位提供一定的专用设备驻场使用。并及时更新，以保证正常使用。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g.派驻人员因事、病等原因缺勤，由中标单位负责调整补充。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h.因派驻人员工作失职或失误，造成采购单位利益损失，中标单位要作出相应赔偿，后果严重的要追究法律责任。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i.由于人员的流动，造成人员配备不足，工作任务不能及 时完成，按照缺额人数和天数，将从服务费用中扣除相关的费用。</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②安全（保安）服务内容及要求：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a.熟悉学校周边的环境，能处理和应对学校发生的公共秩序维护工作，能正确使用各类消防、物防、技防器械和设备，能够熟悉、掌握各类刑事、治安案件和各类灾害事故的应急处置方法；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b.做好学校来人来访的通报、证件检验、登记、报刊信件 收发、快递及包裹传送等，确保收、发准确、及时传送到位不遗失，并按规范记录接收信息；</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c.做好学校门卫、守护和巡逻，维护公共秩序；处理治安 及其他突发事件；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d.负责学校道路交通管理、协助学校管理机动车和非机动车停放；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e.负责学校防盗、防火管理；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f.积极主动的配合服从学校对口管理部门的临时应急调度；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g.保安队长应具有3年以上的队长工作经验；全面负责保安队员的培训、督查、休假安排等工作；组织队员集中训练(包 括纪律、业务、站姿、体能等培训)，做好值班值守等各类台账登记、汇总工作，每月将台账交给总务处负责人。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h.保安人员在值班时必须严格执行学校的相关规定:每天做好门卫室及周边卫生工作，当班保安及时规整好门卫室内物 品，确保整齐有序；配合学校做好禁止外卖进入校园工作；工作时间不得抽烟、喝酒、打游戏、看视频等。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i.保安人员值班时须穿制服、戴帽子、戴口罩、挂牌持证上岗，保持全年24小时有人在岗保持工作状态，如遇突发情况， 应及时响应，不少于两人到达现场，确保安全。夜间巡逻按学 校规定安排。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j.学生外出一律须凭班主任出具的出门证，通过学校规定的手续后进出校园，保安须有专人检查学生进出校情况，学生自行车进出校园一律推行。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k.来访人员进校门必须凭有效证件登记，保安确定访客事 由后，填来访人员登记表；外来车辆原则上不进入校园，特殊情况必须经领导同意，方可进入。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l.保安接收邮件等物品要签名登记(不接受学生快递物 品)，及时送达或通知相关老师(或部门)。家长放置物品要登记清晰，学生拿走物品要提醒确认。运出校园的物资须有学校总务处或相关部门的书面告知单方可放行。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m.完成学校交办的与保安服务有关的其他事项。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③纪律规范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a.严格执行岗位规定，不缺岗不睡岗；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b.最好每天的执勤资料(规范填写表格)；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c.做好个人和门卫室卫生的，整理好室内物品；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d.交接班时，及时将值勤时发现的问题通知下一班值勤人 员的(如手电不亮、门锁损坏等)；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e.保安人员不得私自带外来人员进校或在值班室聊天的；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f.人员进出、车辆进出按照学校的规定严格管理；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g.执行学校物资进出管理的；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h.工作时间不抽烟、喝酒、打游戏、看视频等；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i.保安队长履行好管理职责，台账资料、人员管理等。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j.遇到突发事件向主管部门和分管领导及时汇报。严禁保安人员与外来人员有吵架、斗殴等现象发生。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k.严格执行</w:t>
      </w:r>
      <w:r>
        <w:rPr>
          <w:rFonts w:hint="eastAsia" w:ascii="宋体" w:hAnsi="宋体" w:eastAsia="宋体" w:cs="宋体"/>
          <w:bCs/>
          <w:sz w:val="24"/>
          <w:szCs w:val="24"/>
          <w:highlight w:val="none"/>
          <w:shd w:val="clear" w:color="auto" w:fill="ffffff"/>
          <w:lang w:val="en-US" w:eastAsia="zh-CN" w:bidi="ar-SA"/>
        </w:rPr>
        <w:t xml:space="preserve">天一中学新吴分校</w:t>
      </w:r>
      <w:r>
        <w:rPr>
          <w:rFonts w:hint="default" w:ascii="宋体" w:hAnsi="宋体" w:eastAsia="宋体" w:cs="宋体"/>
          <w:bCs/>
          <w:sz w:val="24"/>
          <w:szCs w:val="24"/>
          <w:highlight w:val="none"/>
          <w:shd w:val="clear" w:color="auto" w:fill="ffffff"/>
          <w:lang w:val="en-US" w:eastAsia="zh-CN" w:bidi="ar-SA"/>
        </w:rPr>
        <w:t xml:space="preserve">对于保安服务的其他各相关规定。</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eastAsia" w:ascii="宋体" w:hAnsi="宋体" w:cs="宋体"/>
          <w:bCs/>
          <w:sz w:val="24"/>
          <w:szCs w:val="24"/>
          <w:highlight w:val="none"/>
          <w:shd w:val="clear" w:color="auto" w:fill="ffffff"/>
          <w:lang w:val="en-US" w:eastAsia="zh-CN" w:bidi="ar-SA"/>
        </w:rPr>
        <w:t xml:space="preserve">4、</w:t>
      </w:r>
      <w:r>
        <w:rPr>
          <w:rFonts w:hint="default" w:ascii="宋体" w:hAnsi="宋体" w:eastAsia="宋体" w:cs="宋体"/>
          <w:bCs/>
          <w:sz w:val="24"/>
          <w:szCs w:val="24"/>
          <w:highlight w:val="none"/>
          <w:shd w:val="clear" w:color="auto" w:fill="ffffff"/>
          <w:lang w:val="en-US" w:eastAsia="zh-CN" w:bidi="ar-SA"/>
        </w:rPr>
        <w:t xml:space="preserve">治安与社区环境：学校处于新吴区至宾社区附近，周边有鸿坤理想湾、融创枫丹御园、江南华府、金融街时光鸿著等社区。周边学校有新吴区金鸿实验学校、泰伯中学、梅村实验中学、梅里小学等。学校周边人员众多，存在一定外来人员进入校园的风险，需保安24小时值守。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eastAsia" w:ascii="宋体" w:hAnsi="宋体" w:cs="宋体"/>
          <w:bCs/>
          <w:sz w:val="24"/>
          <w:szCs w:val="24"/>
          <w:highlight w:val="none"/>
          <w:shd w:val="clear" w:color="auto" w:fill="ffffff"/>
          <w:lang w:val="en-US" w:eastAsia="zh-CN" w:bidi="ar-SA"/>
        </w:rPr>
        <w:t xml:space="preserve">5、</w:t>
      </w:r>
      <w:r>
        <w:rPr>
          <w:rFonts w:hint="default" w:ascii="宋体" w:hAnsi="宋体" w:eastAsia="宋体" w:cs="宋体"/>
          <w:bCs/>
          <w:sz w:val="24"/>
          <w:szCs w:val="24"/>
          <w:highlight w:val="none"/>
          <w:shd w:val="clear" w:color="auto" w:fill="ffffff"/>
          <w:lang w:val="en-US" w:eastAsia="zh-CN" w:bidi="ar-SA"/>
        </w:rPr>
        <w:t xml:space="preserve">学校为城市寄宿制高中，除了正常值守的保安外，每周日至周五晚上21:00-22:00东、南校门各增加1位保安；每周一至周五6:00-7:00、周六8:00-9:30、16:30-17：30 东校门增加2位保安、南校门增加1位保安。上、下学时间进行 交通疏导、拦截车辆、护送学生。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eastAsia" w:ascii="宋体" w:hAnsi="宋体" w:cs="宋体"/>
          <w:bCs/>
          <w:sz w:val="24"/>
          <w:szCs w:val="24"/>
          <w:highlight w:val="none"/>
          <w:shd w:val="clear" w:color="auto" w:fill="ffffff"/>
          <w:lang w:val="en-US" w:eastAsia="zh-CN" w:bidi="ar-SA"/>
        </w:rPr>
        <w:t xml:space="preserve">6、</w:t>
      </w:r>
      <w:r>
        <w:rPr>
          <w:rFonts w:hint="default" w:ascii="宋体" w:hAnsi="宋体" w:eastAsia="宋体" w:cs="宋体"/>
          <w:bCs/>
          <w:sz w:val="24"/>
          <w:szCs w:val="24"/>
          <w:highlight w:val="none"/>
          <w:shd w:val="clear" w:color="auto" w:fill="ffffff"/>
          <w:lang w:val="en-US" w:eastAsia="zh-CN" w:bidi="ar-SA"/>
        </w:rPr>
        <w:t xml:space="preserve">学校东校门门卫处设有消控室，需要消控值班人员24小时值班，双人双岗，消控值班人员能对误报警能进行及时处理，对火灾情况下第一时间通知学校安保部门并能按照程序开展灭火救援工作。消控值班人员发现设备故障应及时通知学校 安保部门及消防维保人员，能协助维保人员做好修理、维护工作。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综上所述，我校对2026年度保安服务的配置数量要求达到足额保安和消控值班人员（16名），以保障“东、南校门双岗24 小时值守+重点时段交通疏导+校内24小时不间断巡逻+重点部位定点看护+24小时消控值班”的基本运行模式。 </w:t>
      </w:r>
      <w:r/>
    </w:p>
    <w:p>
      <w:pPr>
        <w:ind w:firstLine="562"/>
        <w:jc w:val="both"/>
        <w:spacing w:line="360" w:lineRule="auto"/>
        <w:widowControl w:val="off"/>
        <w:rPr>
          <w:rFonts w:hint="default" w:ascii="仿宋" w:hAnsi="仿宋" w:eastAsia="仿宋" w:cs="宋体"/>
          <w:b/>
          <w:bCs/>
          <w:sz w:val="28"/>
          <w:szCs w:val="28"/>
          <w:highlight w:val="none"/>
        </w:rPr>
      </w:pPr>
      <w:r>
        <w:rPr>
          <w:rFonts w:hint="eastAsia" w:ascii="仿宋" w:hAnsi="仿宋" w:eastAsia="仿宋" w:cs="宋体"/>
          <w:b/>
          <w:bCs/>
          <w:sz w:val="28"/>
          <w:szCs w:val="28"/>
          <w:highlight w:val="none"/>
          <w:lang w:val="en-US" w:eastAsia="zh-CN"/>
        </w:rPr>
        <w:t xml:space="preserve">四、</w:t>
      </w:r>
      <w:r>
        <w:rPr>
          <w:rFonts w:hint="default" w:ascii="仿宋" w:hAnsi="仿宋" w:eastAsia="仿宋" w:cs="宋体"/>
          <w:b/>
          <w:bCs/>
          <w:sz w:val="28"/>
          <w:szCs w:val="28"/>
          <w:highlight w:val="none"/>
        </w:rPr>
        <w:t xml:space="preserve">其他说明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①服务人员的工资须符合国家、省、市的相关规定，符合无锡市最低工资标准且必须缴纳社会保险费。国家法定节假日（元旦、春节、清明、劳动节、端午、国庆节、中秋）加班费及高温期间高温岗位高温费等包含在报价费用中。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t xml:space="preserve">②报价中含统一着装（着保安服、系武装带，戴保安帽）及相应的警用器材等保安服务成本、人员工资、各类社保、人员餐费、人员的各类加班、人员管理成本以及人员意外成本和所应承担的税收等中标方所涉及的一切相关费用。 </w:t>
      </w:r>
      <w:r/>
    </w:p>
    <w:p>
      <w:pPr>
        <w:ind w:firstLine="480"/>
        <w:jc w:val="both"/>
        <w:spacing w:line="360" w:lineRule="auto"/>
        <w:widowControl w:val="off"/>
        <w:rPr>
          <w:rFonts w:hint="default" w:ascii="宋体" w:hAnsi="宋体" w:eastAsia="宋体" w:cs="宋体"/>
          <w:bCs/>
          <w:sz w:val="24"/>
          <w:szCs w:val="24"/>
          <w:highlight w:val="none"/>
          <w:shd w:val="clear" w:color="auto" w:fill="ffffff"/>
          <w:lang w:val="en-US" w:eastAsia="zh-CN" w:bidi="ar-SA"/>
        </w:rPr>
      </w:pPr>
      <w:r>
        <w:rPr>
          <w:rFonts w:hint="default" w:ascii="宋体" w:hAnsi="宋体" w:eastAsia="宋体" w:cs="宋体"/>
          <w:bCs/>
          <w:sz w:val="24"/>
          <w:szCs w:val="24"/>
          <w:highlight w:val="none"/>
          <w:shd w:val="clear" w:color="auto" w:fill="ffffff"/>
          <w:lang w:val="en-US" w:eastAsia="zh-CN" w:bidi="ar-SA"/>
        </w:rPr>
      </w:r>
      <w:r/>
    </w:p>
    <w:p>
      <w:pPr>
        <w:ind w:firstLine="480"/>
        <w:jc w:val="both"/>
        <w:spacing w:line="360" w:lineRule="auto"/>
        <w:widowControl w:val="off"/>
        <w:rPr>
          <w:rFonts w:hint="eastAsia" w:ascii="宋体" w:hAnsi="宋体" w:eastAsia="宋体" w:cs="宋体"/>
          <w:bCs/>
          <w:sz w:val="24"/>
          <w:szCs w:val="22"/>
          <w:highlight w:val="none"/>
          <w:lang w:val="en-US" w:eastAsia="zh-CN" w:bidi="ar-SA"/>
        </w:rPr>
      </w:pPr>
      <w:r>
        <w:rPr>
          <w:rFonts w:hint="eastAsia" w:ascii="宋体" w:hAnsi="宋体" w:eastAsia="宋体" w:cs="宋体"/>
          <w:bCs/>
          <w:sz w:val="24"/>
          <w:szCs w:val="22"/>
          <w:highlight w:val="none"/>
          <w:lang w:val="en-US" w:eastAsia="zh-CN" w:bidi="ar-SA"/>
        </w:rPr>
        <w:t xml:space="preserve">附件：</w:t>
      </w:r>
      <w:r/>
    </w:p>
    <w:p>
      <w:pPr>
        <w:jc w:val="center"/>
        <w:spacing w:line="360" w:lineRule="auto"/>
        <w:rPr>
          <w:rFonts w:hint="eastAsia" w:ascii="宋体" w:hAnsi="宋体" w:cs="宋体"/>
          <w:bCs/>
          <w:sz w:val="24"/>
          <w:szCs w:val="24"/>
          <w:highlight w:val="none"/>
          <w:shd w:val="clear" w:color="auto" w:fill="ffffff"/>
        </w:rPr>
      </w:pPr>
      <w:r>
        <w:rPr>
          <w:rFonts w:hint="eastAsia" w:ascii="宋体" w:hAnsi="宋体" w:cs="宋体"/>
          <w:b/>
          <w:sz w:val="32"/>
          <w:szCs w:val="32"/>
          <w:highlight w:val="none"/>
        </w:rPr>
        <w:t xml:space="preserve">保安考核细则（总分100分）</w:t>
      </w:r>
      <w:r/>
    </w:p>
    <w:tbl>
      <w:tblPr>
        <w:tblStyle w:val="778"/>
        <w:tblW w:w="103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526"/>
        <w:gridCol w:w="896"/>
        <w:gridCol w:w="2779"/>
        <w:gridCol w:w="2057"/>
        <w:gridCol w:w="2960"/>
        <w:gridCol w:w="561"/>
        <w:gridCol w:w="561"/>
      </w:tblGrid>
      <w:tr>
        <w:trPr>
          <w:jc w:val="center"/>
          <w:trHeight w:val="0"/>
          <w:tblHeader/>
        </w:trPr>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服务类别</w:t>
            </w:r>
            <w:r/>
          </w:p>
        </w:tc>
        <w:tc>
          <w:tcPr>
            <w:tcMar>
              <w:left w:w="120" w:type="dxa"/>
              <w:top w:w="60" w:type="dxa"/>
              <w:right w:w="120" w:type="dxa"/>
              <w:bottom w:w="30" w:type="dxa"/>
            </w:tcMar>
            <w:tcW w:w="2780" w:type="dxa"/>
            <w:vAlign w:val="center"/>
            <w:textDirection w:val="lrTb"/>
            <w:noWrap w:val="false"/>
          </w:tcPr>
          <w:p>
            <w:pPr>
              <w:ind w:left="0" w:right="0" w:firstLine="0"/>
              <w:jc w:val="center"/>
              <w:spacing w:before="120" w:after="120" w:line="24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服务标准</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考核内容</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评分细则</w:t>
            </w:r>
            <w:r/>
          </w:p>
        </w:tc>
        <w:tc>
          <w:tcPr>
            <w:tcMar>
              <w:left w:w="120" w:type="dxa"/>
              <w:top w:w="60" w:type="dxa"/>
              <w:right w:w="120" w:type="dxa"/>
              <w:bottom w:w="30" w:type="dxa"/>
            </w:tcMar>
            <w:tcW w:w="561" w:type="dxa"/>
            <w:vAlign w:val="center"/>
            <w:textDirection w:val="lrTb"/>
            <w:noWrap w:val="false"/>
          </w:tcPr>
          <w:p>
            <w:pPr>
              <w:ind w:left="0" w:right="0" w:firstLine="0"/>
              <w:jc w:val="center"/>
              <w:spacing w:before="120" w:after="120" w:line="24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分值</w:t>
            </w:r>
            <w:r/>
          </w:p>
        </w:tc>
        <w:tc>
          <w:tcPr>
            <w:tcMar>
              <w:left w:w="120" w:type="dxa"/>
              <w:top w:w="60" w:type="dxa"/>
              <w:right w:w="120" w:type="dxa"/>
              <w:bottom w:w="30" w:type="dxa"/>
            </w:tcMar>
            <w:tcW w:w="561" w:type="dxa"/>
            <w:vAlign w:val="center"/>
            <w:textDirection w:val="lrTb"/>
            <w:noWrap w:val="false"/>
          </w:tcPr>
          <w:p>
            <w:pPr>
              <w:ind w:left="0" w:right="0" w:firstLine="0"/>
              <w:jc w:val="center"/>
              <w:spacing w:before="120" w:after="120" w:line="24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得分</w:t>
            </w:r>
            <w:r/>
          </w:p>
        </w:tc>
      </w:tr>
      <w:tr>
        <w:trPr>
          <w:jc w:val="center"/>
          <w:trHeight w:val="0"/>
        </w:trPr>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人员配置与资质</w:t>
            </w:r>
            <w:r/>
          </w:p>
        </w:tc>
        <w:tc>
          <w:tcPr>
            <w:tcMar>
              <w:left w:w="120" w:type="dxa"/>
              <w:top w:w="60" w:type="dxa"/>
              <w:right w:w="120" w:type="dxa"/>
              <w:bottom w:w="30" w:type="dxa"/>
            </w:tcMar>
            <w:tcW w:w="2780" w:type="dxa"/>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最低配置，人员符合岗位要求，持证上岗，着装规范，队伍稳定</w:t>
            </w:r>
            <w:r/>
          </w:p>
        </w:tc>
        <w:tc>
          <w:tcPr>
            <w:tcMar>
              <w:left w:w="120" w:type="dxa"/>
              <w:top w:w="60" w:type="dxa"/>
              <w:right w:w="120" w:type="dxa"/>
              <w:bottom w:w="30" w:type="dxa"/>
            </w:tcMar>
            <w:tcW w:w="0" w:type="auto"/>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1.人员配置数量；</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2.人员资质（年龄、学历、保安员证等）；</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3.着装规范度；</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4.人员更换合规性；</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5. 岗前培训情况</w:t>
            </w:r>
            <w:r/>
          </w:p>
        </w:tc>
        <w:tc>
          <w:tcPr>
            <w:tcMar>
              <w:left w:w="120" w:type="dxa"/>
              <w:top w:w="60" w:type="dxa"/>
              <w:right w:w="120" w:type="dxa"/>
              <w:bottom w:w="30" w:type="dxa"/>
            </w:tcMar>
            <w:tcW w:w="0" w:type="auto"/>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 人员配置不足，缺1人扣5分，扣完为止；</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2.发现1人不符合资质（无保安员证、超龄等）扣3分；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3.发现1人未按规定着装扣1分/次；</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4.未经采购人同意更换队长或一次更换2人以上扣8分；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5.人员未100%岗前培训合格上岗扣10分</w:t>
            </w:r>
            <w:r/>
          </w:p>
        </w:tc>
        <w:tc>
          <w:tcPr>
            <w:tcMar>
              <w:left w:w="120" w:type="dxa"/>
              <w:top w:w="60" w:type="dxa"/>
              <w:right w:w="120" w:type="dxa"/>
              <w:bottom w:w="30" w:type="dxa"/>
            </w:tcMar>
            <w:tcW w:w="561" w:type="dxa"/>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20</w:t>
            </w:r>
            <w:r/>
          </w:p>
        </w:tc>
        <w:tc>
          <w:tcPr>
            <w:tcMar>
              <w:left w:w="120" w:type="dxa"/>
              <w:top w:w="60" w:type="dxa"/>
              <w:right w:w="120" w:type="dxa"/>
              <w:bottom w:w="30" w:type="dxa"/>
            </w:tcMar>
            <w:tcW w:w="561" w:type="dxa"/>
            <w:vAlign w:val="center"/>
            <w:textDirection w:val="lrTb"/>
            <w:noWrap w:val="false"/>
          </w:tcPr>
          <w:p>
            <w:pPr>
              <w:ind w:left="0" w:right="0" w:firstLine="0"/>
              <w:jc w:val="righ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0"/>
        </w:trPr>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门岗值守服务</w:t>
            </w:r>
            <w:r/>
          </w:p>
        </w:tc>
        <w:tc>
          <w:tcPr>
            <w:tcMar>
              <w:left w:w="120" w:type="dxa"/>
              <w:top w:w="60" w:type="dxa"/>
              <w:right w:w="120" w:type="dxa"/>
              <w:bottom w:w="30" w:type="dxa"/>
            </w:tcMar>
            <w:tcW w:w="2780" w:type="dxa"/>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24小时在岗，持证上岗，规范开展来访登记、邮件收发、人员车辆进出管理</w:t>
            </w:r>
            <w:r/>
          </w:p>
        </w:tc>
        <w:tc>
          <w:tcPr>
            <w:tcMar>
              <w:left w:w="120" w:type="dxa"/>
              <w:top w:w="60" w:type="dxa"/>
              <w:right w:w="120" w:type="dxa"/>
              <w:bottom w:w="30" w:type="dxa"/>
            </w:tcMar>
            <w:tcW w:w="0" w:type="auto"/>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1.岗哨值守情况（无缺岗、睡岗）；</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2.来访人员/车辆登记规范度；</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3.邮件、物品收发登记与传送；</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4.学生进出校管理；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5.岗位卫生</w:t>
            </w:r>
            <w:r/>
          </w:p>
        </w:tc>
        <w:tc>
          <w:tcPr>
            <w:tcMar>
              <w:left w:w="120" w:type="dxa"/>
              <w:top w:w="60" w:type="dxa"/>
              <w:right w:w="120" w:type="dxa"/>
              <w:bottom w:w="30" w:type="dxa"/>
            </w:tcMar>
            <w:tcW w:w="0" w:type="auto"/>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1.出现缺岗、睡岗1次扣5分；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2.来访未登记、登记不规范1次扣2分；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3.邮件物品丢失、未及时传送1次扣3分，学生快递违规接收1次扣2分；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4.学生违规进出校未制止1次扣3分，自行车骑行进出未制止1次扣1分；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5.门卫室及周边卫生不整洁1次扣1分</w:t>
            </w:r>
            <w:r/>
          </w:p>
        </w:tc>
        <w:tc>
          <w:tcPr>
            <w:tcMar>
              <w:left w:w="120" w:type="dxa"/>
              <w:top w:w="60" w:type="dxa"/>
              <w:right w:w="120" w:type="dxa"/>
              <w:bottom w:w="30" w:type="dxa"/>
            </w:tcMar>
            <w:tcW w:w="561" w:type="dxa"/>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25</w:t>
            </w:r>
            <w:r/>
          </w:p>
        </w:tc>
        <w:tc>
          <w:tcPr>
            <w:tcMar>
              <w:left w:w="120" w:type="dxa"/>
              <w:top w:w="60" w:type="dxa"/>
              <w:right w:w="120" w:type="dxa"/>
              <w:bottom w:w="30" w:type="dxa"/>
            </w:tcMar>
            <w:tcW w:w="561" w:type="dxa"/>
            <w:vAlign w:val="center"/>
            <w:textDirection w:val="lrTb"/>
            <w:noWrap w:val="false"/>
          </w:tcPr>
          <w:p>
            <w:pPr>
              <w:ind w:left="0" w:right="0" w:firstLine="0"/>
              <w:jc w:val="righ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0"/>
        </w:trPr>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3</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巡逻与应急处置</w:t>
            </w:r>
            <w:r/>
          </w:p>
        </w:tc>
        <w:tc>
          <w:tcPr>
            <w:tcMar>
              <w:left w:w="120" w:type="dxa"/>
              <w:top w:w="60" w:type="dxa"/>
              <w:right w:w="120" w:type="dxa"/>
              <w:bottom w:w="30" w:type="dxa"/>
            </w:tcMar>
            <w:tcW w:w="2780" w:type="dxa"/>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定时开展校园巡逻，熟练掌握应急处置方法，突发情况5分钟内不少于2人响应</w:t>
            </w:r>
            <w:r/>
          </w:p>
        </w:tc>
        <w:tc>
          <w:tcPr>
            <w:tcMar>
              <w:left w:w="120" w:type="dxa"/>
              <w:top w:w="60" w:type="dxa"/>
              <w:right w:w="120" w:type="dxa"/>
              <w:bottom w:w="30" w:type="dxa"/>
            </w:tcMar>
            <w:tcW w:w="0" w:type="auto"/>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1.巡逻频次与记录；</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2.应急处置能力；</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3.突发情况响应时效；</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4.消防、防暴等器械使用熟练度</w:t>
            </w:r>
            <w:r/>
          </w:p>
        </w:tc>
        <w:tc>
          <w:tcPr>
            <w:tcMar>
              <w:left w:w="120" w:type="dxa"/>
              <w:top w:w="60" w:type="dxa"/>
              <w:right w:w="120" w:type="dxa"/>
              <w:bottom w:w="30" w:type="dxa"/>
            </w:tcMar>
            <w:tcW w:w="0" w:type="auto"/>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1.未按规定巡逻1次扣2分，巡逻记录不规范1次扣1分；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2.突发情况处置不当1次扣5-10分；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3.响应时效超时1次扣5分，响应人数不足扣3分；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4.器械使用不熟练1人扣2分</w:t>
            </w:r>
            <w:r/>
          </w:p>
        </w:tc>
        <w:tc>
          <w:tcPr>
            <w:tcMar>
              <w:left w:w="120" w:type="dxa"/>
              <w:top w:w="60" w:type="dxa"/>
              <w:right w:w="120" w:type="dxa"/>
              <w:bottom w:w="30" w:type="dxa"/>
            </w:tcMar>
            <w:tcW w:w="561" w:type="dxa"/>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20</w:t>
            </w:r>
            <w:r/>
          </w:p>
        </w:tc>
        <w:tc>
          <w:tcPr>
            <w:tcMar>
              <w:left w:w="120" w:type="dxa"/>
              <w:top w:w="60" w:type="dxa"/>
              <w:right w:w="120" w:type="dxa"/>
              <w:bottom w:w="30" w:type="dxa"/>
            </w:tcMar>
            <w:tcW w:w="561" w:type="dxa"/>
            <w:vAlign w:val="center"/>
            <w:textDirection w:val="lrTb"/>
            <w:noWrap w:val="false"/>
          </w:tcPr>
          <w:p>
            <w:pPr>
              <w:ind w:left="0" w:right="0" w:firstLine="0"/>
              <w:jc w:val="righ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0"/>
        </w:trPr>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4</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纪律规范执行</w:t>
            </w:r>
            <w:r/>
          </w:p>
        </w:tc>
        <w:tc>
          <w:tcPr>
            <w:tcMar>
              <w:left w:w="120" w:type="dxa"/>
              <w:top w:w="60" w:type="dxa"/>
              <w:right w:w="120" w:type="dxa"/>
              <w:bottom w:w="30" w:type="dxa"/>
            </w:tcMar>
            <w:tcW w:w="2780" w:type="dxa"/>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严格遵守岗位纪律，不出现违规行为，做好交接班与台账登记</w:t>
            </w:r>
            <w:r/>
          </w:p>
        </w:tc>
        <w:tc>
          <w:tcPr>
            <w:tcMar>
              <w:left w:w="120" w:type="dxa"/>
              <w:top w:w="60" w:type="dxa"/>
              <w:right w:w="120" w:type="dxa"/>
              <w:bottom w:w="30" w:type="dxa"/>
            </w:tcMar>
            <w:tcW w:w="0" w:type="auto"/>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1.工作时间违规行为（抽烟、喝酒等）</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 交接班规范度；</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3.台账登记与提交；</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4.私自带外来人员进校等违规行为</w:t>
            </w:r>
            <w:r/>
          </w:p>
        </w:tc>
        <w:tc>
          <w:tcPr>
            <w:tcMar>
              <w:left w:w="120" w:type="dxa"/>
              <w:top w:w="60" w:type="dxa"/>
              <w:right w:w="120" w:type="dxa"/>
              <w:bottom w:w="30" w:type="dxa"/>
            </w:tcMar>
            <w:tcW w:w="0" w:type="auto"/>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1.出现抽烟、喝酒等违规行为1次扣3分；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2.交接班未及时交接问题1次扣2分；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3.台账不规范、未按时提交1次扣2分；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4.私自带外来人员进校1次扣5分</w:t>
            </w:r>
            <w:r/>
          </w:p>
        </w:tc>
        <w:tc>
          <w:tcPr>
            <w:tcMar>
              <w:left w:w="120" w:type="dxa"/>
              <w:top w:w="60" w:type="dxa"/>
              <w:right w:w="120" w:type="dxa"/>
              <w:bottom w:w="30" w:type="dxa"/>
            </w:tcMar>
            <w:tcW w:w="561" w:type="dxa"/>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15</w:t>
            </w:r>
            <w:r/>
          </w:p>
        </w:tc>
        <w:tc>
          <w:tcPr>
            <w:tcMar>
              <w:left w:w="120" w:type="dxa"/>
              <w:top w:w="60" w:type="dxa"/>
              <w:right w:w="120" w:type="dxa"/>
              <w:bottom w:w="30" w:type="dxa"/>
            </w:tcMar>
            <w:tcW w:w="561" w:type="dxa"/>
            <w:vAlign w:val="center"/>
            <w:textDirection w:val="lrTb"/>
            <w:noWrap w:val="false"/>
          </w:tcPr>
          <w:p>
            <w:pPr>
              <w:ind w:left="0" w:right="0" w:firstLine="0"/>
              <w:jc w:val="righ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0"/>
        </w:trPr>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5</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培训与管理</w:t>
            </w:r>
            <w:r/>
          </w:p>
        </w:tc>
        <w:tc>
          <w:tcPr>
            <w:tcMar>
              <w:left w:w="120" w:type="dxa"/>
              <w:top w:w="60" w:type="dxa"/>
              <w:right w:w="120" w:type="dxa"/>
              <w:bottom w:w="30" w:type="dxa"/>
            </w:tcMar>
            <w:tcW w:w="2780" w:type="dxa"/>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每月至少1次专业技能培训，队长履行管理职责，队伍管理规范</w:t>
            </w:r>
            <w:r/>
          </w:p>
        </w:tc>
        <w:tc>
          <w:tcPr>
            <w:tcMar>
              <w:left w:w="120" w:type="dxa"/>
              <w:top w:w="60" w:type="dxa"/>
              <w:right w:w="120" w:type="dxa"/>
              <w:bottom w:w="30" w:type="dxa"/>
            </w:tcMar>
            <w:tcW w:w="0" w:type="auto"/>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1.专业技能培训开展情况；</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2.队长管理职责履行；</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3.队伍日常管理</w:t>
            </w:r>
            <w:r/>
          </w:p>
        </w:tc>
        <w:tc>
          <w:tcPr>
            <w:tcMar>
              <w:left w:w="120" w:type="dxa"/>
              <w:top w:w="60" w:type="dxa"/>
              <w:right w:w="120" w:type="dxa"/>
              <w:bottom w:w="30" w:type="dxa"/>
            </w:tcMar>
            <w:tcW w:w="0" w:type="auto"/>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1.每月未开展培训扣5分，培训无记录扣3分；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2.队长未履行管理职责（未集训、未整理台账等）1次扣3分；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3.队伍管理混乱，出现纪律涣散情况扣5分</w:t>
            </w:r>
            <w:r/>
          </w:p>
        </w:tc>
        <w:tc>
          <w:tcPr>
            <w:tcMar>
              <w:left w:w="120" w:type="dxa"/>
              <w:top w:w="60" w:type="dxa"/>
              <w:right w:w="120" w:type="dxa"/>
              <w:bottom w:w="30" w:type="dxa"/>
            </w:tcMar>
            <w:tcW w:w="561" w:type="dxa"/>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10</w:t>
            </w:r>
            <w:r/>
          </w:p>
        </w:tc>
        <w:tc>
          <w:tcPr>
            <w:tcMar>
              <w:left w:w="120" w:type="dxa"/>
              <w:top w:w="60" w:type="dxa"/>
              <w:right w:w="120" w:type="dxa"/>
              <w:bottom w:w="30" w:type="dxa"/>
            </w:tcMar>
            <w:tcW w:w="561" w:type="dxa"/>
            <w:vAlign w:val="center"/>
            <w:textDirection w:val="lrTb"/>
            <w:noWrap w:val="false"/>
          </w:tcPr>
          <w:p>
            <w:pPr>
              <w:ind w:left="0" w:right="0" w:firstLine="0"/>
              <w:jc w:val="righ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0"/>
        </w:trPr>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6</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配合与服务态度</w:t>
            </w:r>
            <w:r/>
          </w:p>
        </w:tc>
        <w:tc>
          <w:tcPr>
            <w:tcMar>
              <w:left w:w="120" w:type="dxa"/>
              <w:top w:w="60" w:type="dxa"/>
              <w:right w:w="120" w:type="dxa"/>
              <w:bottom w:w="30" w:type="dxa"/>
            </w:tcMar>
            <w:tcW w:w="2780" w:type="dxa"/>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积极配合采购人工作，服务态度良好，无争执斗殴现象</w:t>
            </w:r>
            <w:r/>
          </w:p>
        </w:tc>
        <w:tc>
          <w:tcPr>
            <w:tcMar>
              <w:left w:w="120" w:type="dxa"/>
              <w:top w:w="60" w:type="dxa"/>
              <w:right w:w="120" w:type="dxa"/>
              <w:bottom w:w="30" w:type="dxa"/>
            </w:tcMar>
            <w:tcW w:w="0" w:type="auto"/>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1.配合采购人临时调度与各类检查；</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2.服务态度；</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3.与外来人员争执斗殴情况</w:t>
            </w:r>
            <w:r/>
          </w:p>
        </w:tc>
        <w:tc>
          <w:tcPr>
            <w:tcMar>
              <w:left w:w="120" w:type="dxa"/>
              <w:top w:w="60" w:type="dxa"/>
              <w:right w:w="120" w:type="dxa"/>
              <w:bottom w:w="30" w:type="dxa"/>
            </w:tcMar>
            <w:tcW w:w="0" w:type="auto"/>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1.不配合采购人工作1次扣3分；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2.服务态度恶劣，被投诉1次扣2分；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3.出现争执斗殴现象1次扣10分，扣完为止</w:t>
            </w:r>
            <w:r/>
          </w:p>
        </w:tc>
        <w:tc>
          <w:tcPr>
            <w:tcMar>
              <w:left w:w="120" w:type="dxa"/>
              <w:top w:w="60" w:type="dxa"/>
              <w:right w:w="120" w:type="dxa"/>
              <w:bottom w:w="30" w:type="dxa"/>
            </w:tcMar>
            <w:tcW w:w="561" w:type="dxa"/>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10</w:t>
            </w:r>
            <w:r/>
          </w:p>
        </w:tc>
        <w:tc>
          <w:tcPr>
            <w:tcMar>
              <w:left w:w="120" w:type="dxa"/>
              <w:top w:w="60" w:type="dxa"/>
              <w:right w:w="120" w:type="dxa"/>
              <w:bottom w:w="30" w:type="dxa"/>
            </w:tcMar>
            <w:tcW w:w="561" w:type="dxa"/>
            <w:vAlign w:val="center"/>
            <w:textDirection w:val="lrTb"/>
            <w:noWrap w:val="false"/>
          </w:tcPr>
          <w:p>
            <w:pPr>
              <w:ind w:left="0" w:right="0" w:firstLine="0"/>
              <w:jc w:val="righ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0"/>
        </w:trPr>
        <w:tc>
          <w:tcPr>
            <w:gridSpan w:val="5"/>
            <w:tcMar>
              <w:left w:w="120" w:type="dxa"/>
              <w:top w:w="60" w:type="dxa"/>
              <w:right w:w="120" w:type="dxa"/>
              <w:bottom w:w="30" w:type="dxa"/>
            </w:tcMar>
            <w:tcW w:w="2780" w:type="dxa"/>
            <w:vAlign w:val="center"/>
            <w:textDirection w:val="lrTb"/>
            <w:noWrap w:val="false"/>
          </w:tcPr>
          <w:p>
            <w:pPr>
              <w:ind w:left="0" w:right="0" w:firstLine="0"/>
              <w:jc w:val="center"/>
              <w:spacing w:before="120" w:after="120" w:line="24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合计</w:t>
            </w:r>
            <w:r/>
          </w:p>
        </w:tc>
        <w:tc>
          <w:tcPr>
            <w:tcMar>
              <w:left w:w="120" w:type="dxa"/>
              <w:top w:w="60" w:type="dxa"/>
              <w:right w:w="120" w:type="dxa"/>
              <w:bottom w:w="30" w:type="dxa"/>
            </w:tcMar>
            <w:tcW w:w="561" w:type="dxa"/>
            <w:vAlign w:val="center"/>
            <w:textDirection w:val="lrTb"/>
            <w:noWrap w:val="false"/>
          </w:tcPr>
          <w:p>
            <w:pPr>
              <w:ind w:left="0" w:right="0" w:firstLine="0"/>
              <w:jc w:val="left"/>
              <w:spacing w:before="120" w:after="120" w:line="24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100</w:t>
            </w:r>
            <w:r/>
          </w:p>
        </w:tc>
        <w:tc>
          <w:tcPr>
            <w:tcMar>
              <w:left w:w="120" w:type="dxa"/>
              <w:top w:w="60" w:type="dxa"/>
              <w:right w:w="120" w:type="dxa"/>
              <w:bottom w:w="30" w:type="dxa"/>
            </w:tcMar>
            <w:tcW w:w="561" w:type="dxa"/>
            <w:vAlign w:val="center"/>
            <w:textDirection w:val="lrTb"/>
            <w:noWrap w:val="false"/>
          </w:tcPr>
          <w:p>
            <w:pPr>
              <w:ind w:left="0" w:right="0" w:firstLine="0"/>
              <w:jc w:val="right"/>
              <w:spacing w:before="120" w:after="120" w:line="240" w:lineRule="auto"/>
              <w:rPr>
                <w:rFonts w:hint="eastAsia" w:ascii="宋体" w:hAnsi="宋体" w:eastAsia="宋体" w:cs="宋体"/>
                <w:b/>
                <w:szCs w:val="21"/>
                <w:highlight w:val="none"/>
              </w:rPr>
            </w:pPr>
            <w:r>
              <w:rPr>
                <w:rFonts w:hint="eastAsia" w:ascii="宋体" w:hAnsi="宋体" w:eastAsia="宋体" w:cs="宋体"/>
                <w:b/>
                <w:szCs w:val="21"/>
                <w:highlight w:val="none"/>
              </w:rPr>
            </w:r>
            <w:r/>
          </w:p>
        </w:tc>
      </w:tr>
    </w:tbl>
    <w:p>
      <w:pPr>
        <w:ind w:firstLine="480"/>
        <w:spacing w:line="360" w:lineRule="auto"/>
        <w:rPr>
          <w:rFonts w:hint="eastAsia" w:ascii="宋体" w:hAnsi="宋体" w:cs="宋体"/>
          <w:bCs/>
          <w:sz w:val="24"/>
          <w:szCs w:val="24"/>
          <w:highlight w:val="none"/>
          <w:shd w:val="clear" w:color="auto" w:fill="ffffff"/>
        </w:rPr>
      </w:pPr>
      <w:r>
        <w:rPr>
          <w:rFonts w:hint="eastAsia" w:ascii="宋体" w:hAnsi="宋体" w:cs="宋体"/>
          <w:bCs/>
          <w:sz w:val="24"/>
          <w:szCs w:val="24"/>
          <w:highlight w:val="none"/>
          <w:shd w:val="clear" w:color="auto" w:fill="ffffff"/>
        </w:rPr>
      </w:r>
      <w:r/>
    </w:p>
    <w:p>
      <w:pPr>
        <w:jc w:val="center"/>
        <w:spacing w:line="360" w:lineRule="auto"/>
        <w:rPr>
          <w:rFonts w:hint="eastAsia" w:ascii="宋体" w:hAnsi="宋体" w:eastAsia="宋体" w:cs="宋体"/>
          <w:b/>
          <w:bCs w:val="0"/>
          <w:color w:val="auto"/>
          <w:sz w:val="32"/>
          <w:szCs w:val="32"/>
          <w:highlight w:val="none"/>
        </w:rPr>
        <w:outlineLvl w:val="0"/>
      </w:pPr>
      <w:r>
        <w:rPr>
          <w:rFonts w:hint="eastAsia" w:ascii="宋体" w:hAnsi="宋体" w:eastAsia="宋体" w:cs="宋体"/>
          <w:b/>
          <w:bCs w:val="0"/>
          <w:color w:val="auto"/>
          <w:sz w:val="32"/>
          <w:szCs w:val="32"/>
          <w:highlight w:val="none"/>
        </w:rPr>
      </w:r>
      <w:r/>
    </w:p>
    <w:p>
      <w:pPr>
        <w:pStyle w:val="770"/>
        <w:jc w:val="center"/>
        <w:keepLines w:val="0"/>
        <w:keepNext w:val="0"/>
        <w:pageBreakBefore/>
        <w:spacing w:before="0" w:after="0" w:line="240" w:lineRule="auto"/>
        <w:widowControl w:val="off"/>
        <w:rPr>
          <w:rFonts w:hint="eastAsia" w:ascii="宋体" w:hAnsi="宋体" w:eastAsia="宋体" w:cs="宋体"/>
          <w:b/>
          <w:bCs/>
          <w:color w:val="auto"/>
          <w:sz w:val="32"/>
          <w:szCs w:val="32"/>
          <w:highlight w:val="none"/>
        </w:rPr>
      </w:pPr>
      <w:r/>
      <w:bookmarkStart w:id="5" w:name="_Toc15101"/>
      <w:r>
        <w:rPr>
          <w:rFonts w:hint="eastAsia" w:ascii="宋体" w:hAnsi="宋体" w:eastAsia="宋体" w:cs="宋体"/>
          <w:b/>
          <w:bCs/>
          <w:color w:val="auto"/>
          <w:sz w:val="32"/>
          <w:szCs w:val="32"/>
          <w:highlight w:val="none"/>
          <w:lang w:eastAsia="zh-CN"/>
        </w:rPr>
        <w:t xml:space="preserve">四、</w:t>
      </w:r>
      <w:r>
        <w:rPr>
          <w:rFonts w:hint="eastAsia" w:ascii="宋体" w:hAnsi="宋体" w:eastAsia="宋体" w:cs="宋体"/>
          <w:b/>
          <w:bCs/>
          <w:color w:val="auto"/>
          <w:sz w:val="32"/>
          <w:szCs w:val="32"/>
          <w:highlight w:val="none"/>
        </w:rPr>
        <w:t xml:space="preserve">合同书格式</w:t>
      </w:r>
      <w:r/>
    </w:p>
    <w:p>
      <w:pPr>
        <w:spacing w:line="440" w:lineRule="exact"/>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需方（采购人）：</w:t>
      </w:r>
      <w:r>
        <w:rPr>
          <w:rFonts w:hint="eastAsia" w:ascii="Times New Roman" w:hAnsi="宋体" w:eastAsia="宋体" w:cs="Times New Roman"/>
          <w:bCs/>
          <w:color w:val="auto"/>
          <w:sz w:val="24"/>
          <w:szCs w:val="24"/>
          <w:highlight w:val="none"/>
          <w:u w:val="single"/>
        </w:rPr>
        <w:t xml:space="preserve">                         </w:t>
      </w:r>
      <w:r/>
    </w:p>
    <w:p>
      <w:pPr>
        <w:spacing w:line="440" w:lineRule="exact"/>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供方（成交供应商）：</w:t>
      </w:r>
      <w:r>
        <w:rPr>
          <w:rFonts w:hint="eastAsia" w:ascii="Times New Roman" w:hAnsi="宋体" w:eastAsia="宋体" w:cs="Times New Roman"/>
          <w:bCs/>
          <w:color w:val="auto"/>
          <w:sz w:val="24"/>
          <w:szCs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采购编号：</w:t>
      </w:r>
      <w:r>
        <w:rPr>
          <w:rFonts w:hint="eastAsia" w:ascii="Times New Roman" w:hAnsi="宋体" w:eastAsia="宋体" w:cs="Times New Roman"/>
          <w:bCs/>
          <w:color w:val="auto"/>
          <w:sz w:val="24"/>
          <w:szCs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采购内容：</w:t>
      </w:r>
      <w:r>
        <w:rPr>
          <w:rFonts w:hint="eastAsia" w:ascii="Times New Roman" w:hAnsi="宋体" w:eastAsia="宋体" w:cs="Times New Roman"/>
          <w:bCs/>
          <w:color w:val="auto"/>
          <w:sz w:val="24"/>
          <w:szCs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中标总金额：（大写）</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；（小写）</w:t>
      </w:r>
      <w:r>
        <w:rPr>
          <w:rFonts w:hint="eastAsia" w:ascii="Times New Roman" w:hAnsi="宋体" w:eastAsia="宋体" w:cs="Times New Roman"/>
          <w:bCs/>
          <w:color w:val="auto"/>
          <w:sz w:val="24"/>
          <w:szCs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质量标准：</w:t>
      </w:r>
      <w:r>
        <w:rPr>
          <w:rFonts w:hint="eastAsia" w:ascii="Times New Roman" w:hAnsi="宋体" w:eastAsia="宋体" w:cs="Times New Roman"/>
          <w:bCs/>
          <w:color w:val="auto"/>
          <w:sz w:val="24"/>
          <w:szCs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lang w:val="en-US" w:eastAsia="zh-CN"/>
        </w:rPr>
        <w:t xml:space="preserve">服务期</w:t>
      </w:r>
      <w:r>
        <w:rPr>
          <w:rFonts w:hint="eastAsia" w:ascii="Times New Roman" w:hAnsi="宋体" w:eastAsia="宋体" w:cs="Times New Roman"/>
          <w:bCs/>
          <w:color w:val="auto"/>
          <w:sz w:val="24"/>
          <w:szCs w:val="24"/>
          <w:highlight w:val="none"/>
        </w:rPr>
        <w:t xml:space="preserve">：   </w:t>
      </w:r>
      <w:r>
        <w:rPr>
          <w:rFonts w:hint="eastAsia" w:ascii="Times New Roman" w:hAnsi="宋体" w:eastAsia="宋体" w:cs="Times New Roman"/>
          <w:bCs/>
          <w:color w:val="auto"/>
          <w:sz w:val="24"/>
          <w:szCs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货款支付步骤和办法：</w:t>
      </w:r>
      <w:r>
        <w:rPr>
          <w:rFonts w:hint="eastAsia" w:ascii="Times New Roman" w:hAnsi="宋体" w:eastAsia="宋体" w:cs="Times New Roman"/>
          <w:bCs/>
          <w:color w:val="auto"/>
          <w:sz w:val="24"/>
          <w:szCs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售后服务：</w:t>
      </w:r>
      <w:r>
        <w:rPr>
          <w:rFonts w:hint="eastAsia" w:ascii="Times New Roman" w:hAnsi="宋体" w:eastAsia="宋体" w:cs="Times New Roman"/>
          <w:bCs/>
          <w:color w:val="auto"/>
          <w:sz w:val="24"/>
          <w:szCs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违约责任：</w:t>
      </w:r>
      <w:r>
        <w:rPr>
          <w:rFonts w:hint="eastAsia" w:ascii="Times New Roman" w:hAnsi="宋体" w:eastAsia="宋体" w:cs="Times New Roman"/>
          <w:bCs/>
          <w:color w:val="auto"/>
          <w:sz w:val="24"/>
          <w:szCs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ascii="Times New Roman" w:hAnsi="宋体" w:eastAsia="宋体" w:cs="Times New Roman"/>
          <w:color w:val="auto"/>
          <w:sz w:val="24"/>
          <w:szCs w:val="24"/>
          <w:highlight w:val="none"/>
        </w:rPr>
        <w:t xml:space="preserve">解决争议的方</w:t>
      </w:r>
      <w:r>
        <w:rPr>
          <w:rFonts w:hint="eastAsia" w:ascii="Times New Roman" w:hAnsi="宋体" w:eastAsia="宋体" w:cs="Times New Roman"/>
          <w:color w:val="auto"/>
          <w:sz w:val="24"/>
          <w:szCs w:val="24"/>
          <w:highlight w:val="none"/>
        </w:rPr>
        <w:t xml:space="preserve">式：</w:t>
      </w:r>
      <w:r>
        <w:rPr>
          <w:rFonts w:hint="eastAsia" w:ascii="Times New Roman" w:hAnsi="宋体" w:eastAsia="宋体" w:cs="Times New Roman"/>
          <w:color w:val="auto"/>
          <w:sz w:val="24"/>
          <w:szCs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hint="eastAsia" w:hAnsi="宋体" w:cs="Times New Roman"/>
          <w:bCs/>
          <w:color w:val="auto"/>
          <w:sz w:val="24"/>
          <w:szCs w:val="24"/>
          <w:highlight w:val="none"/>
          <w:lang w:eastAsia="zh-CN"/>
        </w:rPr>
        <w:t xml:space="preserve">其他</w:t>
      </w:r>
      <w:r>
        <w:rPr>
          <w:rFonts w:hint="eastAsia" w:ascii="Times New Roman" w:hAnsi="宋体" w:eastAsia="宋体" w:cs="Times New Roman"/>
          <w:bCs/>
          <w:color w:val="auto"/>
          <w:sz w:val="24"/>
          <w:szCs w:val="24"/>
          <w:highlight w:val="none"/>
        </w:rPr>
        <w:t xml:space="preserve">事项：</w:t>
      </w:r>
      <w:r>
        <w:rPr>
          <w:rFonts w:hint="eastAsia" w:ascii="Times New Roman" w:hAnsi="宋体" w:eastAsia="宋体" w:cs="Times New Roman"/>
          <w:bCs/>
          <w:color w:val="auto"/>
          <w:sz w:val="24"/>
          <w:szCs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合同不可分割部分：</w:t>
      </w:r>
      <w:r/>
    </w:p>
    <w:p>
      <w:pPr>
        <w:ind w:firstLine="480"/>
        <w:spacing w:line="440" w:lineRule="exact"/>
        <w:tabs>
          <w:tab w:val="left" w:pos="210" w:leader="none"/>
          <w:tab w:val="left" w:pos="420" w:leader="none"/>
          <w:tab w:val="left" w:pos="1155"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招标文件、</w:t>
      </w:r>
      <w:r>
        <w:rPr>
          <w:rFonts w:hint="eastAsia" w:ascii="Times New Roman" w:hAnsi="宋体" w:eastAsia="宋体" w:cs="Times New Roman"/>
          <w:bCs/>
          <w:color w:val="auto"/>
          <w:sz w:val="24"/>
          <w:szCs w:val="24"/>
          <w:highlight w:val="none"/>
          <w:lang w:val="en-US" w:eastAsia="zh-CN"/>
        </w:rPr>
        <w:t xml:space="preserve">投标</w:t>
      </w:r>
      <w:r>
        <w:rPr>
          <w:rFonts w:hint="eastAsia" w:ascii="Times New Roman" w:hAnsi="宋体" w:eastAsia="宋体" w:cs="Times New Roman"/>
          <w:bCs/>
          <w:color w:val="auto"/>
          <w:sz w:val="24"/>
          <w:szCs w:val="24"/>
          <w:highlight w:val="none"/>
        </w:rPr>
        <w:t xml:space="preserve">文件、合同条款及中标通知书，供方在投标、评标过程中所作</w:t>
      </w:r>
      <w:r>
        <w:rPr>
          <w:rFonts w:hint="eastAsia" w:hAnsi="宋体" w:cs="Times New Roman"/>
          <w:bCs/>
          <w:color w:val="auto"/>
          <w:sz w:val="24"/>
          <w:szCs w:val="24"/>
          <w:highlight w:val="none"/>
          <w:lang w:eastAsia="zh-CN"/>
        </w:rPr>
        <w:t xml:space="preserve">其他有关</w:t>
      </w:r>
      <w:r>
        <w:rPr>
          <w:rFonts w:hint="eastAsia" w:ascii="Times New Roman" w:hAnsi="宋体" w:eastAsia="宋体" w:cs="Times New Roman"/>
          <w:bCs/>
          <w:color w:val="auto"/>
          <w:sz w:val="24"/>
          <w:szCs w:val="24"/>
          <w:highlight w:val="none"/>
        </w:rPr>
        <w:t xml:space="preserve">承诺、声明、书面澄清等均为合同不可分割的部分，与主合同具有同等法律效力。</w:t>
      </w:r>
      <w:r/>
    </w:p>
    <w:p>
      <w:pPr>
        <w:numPr>
          <w:ilvl w:val="0"/>
          <w:numId w:val="6"/>
        </w:numPr>
        <w:ind w:left="0" w:firstLine="523"/>
        <w:spacing w:line="440" w:lineRule="exact"/>
        <w:tabs>
          <w:tab w:val="left" w:pos="210" w:leader="none"/>
          <w:tab w:val="left" w:pos="840" w:leader="none"/>
          <w:tab w:val="left" w:pos="1155"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合同备案：</w:t>
      </w:r>
      <w:r/>
    </w:p>
    <w:p>
      <w:pPr>
        <w:ind w:firstLine="480"/>
        <w:spacing w:line="360" w:lineRule="auto"/>
        <w:rPr>
          <w:rFonts w:ascii="Times New Roman" w:hAnsi="宋体" w:eastAsia="宋体" w:cs="Times New Roman"/>
          <w:bCs/>
          <w:color w:val="auto"/>
          <w:sz w:val="24"/>
          <w:szCs w:val="24"/>
          <w:highlight w:val="none"/>
        </w:rPr>
      </w:pPr>
      <w:r>
        <w:rPr>
          <w:rFonts w:hint="eastAsia" w:ascii="仿宋_GB2312" w:hAnsi="宋体" w:eastAsia="宋体" w:cs="Times New Roman"/>
          <w:color w:val="auto"/>
          <w:sz w:val="24"/>
          <w:szCs w:val="24"/>
          <w:highlight w:val="none"/>
        </w:rPr>
        <w:t xml:space="preserve">本合同一式柒份，采购人执叁份，</w:t>
      </w:r>
      <w:r>
        <w:rPr>
          <w:rFonts w:hint="eastAsia" w:hAnsi="宋体" w:cs="Times New Roman"/>
          <w:bCs/>
          <w:color w:val="auto"/>
          <w:sz w:val="24"/>
          <w:szCs w:val="24"/>
          <w:highlight w:val="none"/>
          <w:lang w:val="en-US" w:eastAsia="zh-CN"/>
        </w:rPr>
        <w:t xml:space="preserve">中标</w:t>
      </w:r>
      <w:r>
        <w:rPr>
          <w:rFonts w:hint="eastAsia" w:ascii="Times New Roman" w:hAnsi="宋体" w:eastAsia="宋体" w:cs="Times New Roman"/>
          <w:bCs/>
          <w:color w:val="auto"/>
          <w:sz w:val="24"/>
          <w:szCs w:val="24"/>
          <w:highlight w:val="none"/>
        </w:rPr>
        <w:t xml:space="preserve">供应商</w:t>
      </w:r>
      <w:r>
        <w:rPr>
          <w:rFonts w:hint="eastAsia" w:ascii="仿宋_GB2312" w:hAnsi="宋体" w:eastAsia="宋体" w:cs="Times New Roman"/>
          <w:color w:val="auto"/>
          <w:sz w:val="24"/>
          <w:szCs w:val="24"/>
          <w:highlight w:val="none"/>
        </w:rPr>
        <w:t xml:space="preserve">执叁份，见证方壹份。</w:t>
      </w:r>
      <w:r/>
    </w:p>
    <w:p>
      <w:pPr>
        <w:numPr>
          <w:ilvl w:val="0"/>
          <w:numId w:val="6"/>
        </w:numPr>
        <w:ind w:left="0" w:firstLine="523"/>
        <w:spacing w:line="440" w:lineRule="exact"/>
        <w:tabs>
          <w:tab w:val="left" w:pos="210" w:leader="none"/>
          <w:tab w:val="left" w:pos="840" w:leader="none"/>
          <w:tab w:val="left" w:pos="1155" w:leader="none"/>
        </w:tabs>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生效：</w:t>
      </w:r>
      <w:r/>
    </w:p>
    <w:p>
      <w:pPr>
        <w:ind w:firstLine="480"/>
        <w:spacing w:line="360" w:lineRule="auto"/>
        <w:rPr>
          <w:rFonts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本合同由供需双方签字、盖章，并经</w:t>
      </w:r>
      <w:r>
        <w:rPr>
          <w:rFonts w:hint="eastAsia" w:hAnsi="宋体" w:cs="Times New Roman"/>
          <w:bCs/>
          <w:color w:val="auto"/>
          <w:sz w:val="24"/>
          <w:szCs w:val="24"/>
          <w:highlight w:val="none"/>
          <w:lang w:eastAsia="zh-CN"/>
        </w:rPr>
        <w:t xml:space="preserve">江苏宏翔工程造价咨询有限公司</w:t>
      </w:r>
      <w:r>
        <w:rPr>
          <w:rFonts w:hint="eastAsia" w:ascii="Times New Roman" w:hAnsi="宋体" w:eastAsia="宋体" w:cs="Times New Roman"/>
          <w:bCs/>
          <w:color w:val="auto"/>
          <w:sz w:val="24"/>
          <w:szCs w:val="24"/>
          <w:highlight w:val="none"/>
        </w:rPr>
        <w:t xml:space="preserve">见证后生效。</w:t>
      </w:r>
      <w:r/>
    </w:p>
    <w:p>
      <w:pPr>
        <w:spacing w:line="440" w:lineRule="exact"/>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r>
      <w:r/>
    </w:p>
    <w:p>
      <w:pPr>
        <w:keepLines w:val="0"/>
        <w:keepNext w:val="0"/>
        <w:pageBreakBefore w:val="0"/>
        <w:spacing w:line="480" w:lineRule="auto"/>
        <w:widowControl w:val="off"/>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需方（采购人）：</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（盖章）  供方（</w:t>
      </w:r>
      <w:r>
        <w:rPr>
          <w:rFonts w:hint="eastAsia" w:hAnsi="宋体" w:cs="Times New Roman"/>
          <w:bCs/>
          <w:color w:val="auto"/>
          <w:sz w:val="24"/>
          <w:szCs w:val="24"/>
          <w:highlight w:val="none"/>
          <w:lang w:val="en-US" w:eastAsia="zh-CN"/>
        </w:rPr>
        <w:t xml:space="preserve">中标</w:t>
      </w:r>
      <w:r>
        <w:rPr>
          <w:rFonts w:hint="eastAsia" w:ascii="Times New Roman" w:hAnsi="宋体" w:eastAsia="宋体" w:cs="Times New Roman"/>
          <w:bCs/>
          <w:color w:val="auto"/>
          <w:sz w:val="24"/>
          <w:szCs w:val="24"/>
          <w:highlight w:val="none"/>
        </w:rPr>
        <w:t xml:space="preserve">供应商）：</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（盖章）</w:t>
      </w:r>
      <w:r/>
    </w:p>
    <w:p>
      <w:pPr>
        <w:keepLines w:val="0"/>
        <w:keepNext w:val="0"/>
        <w:pageBreakBefore w:val="0"/>
        <w:spacing w:line="480" w:lineRule="auto"/>
        <w:widowControl w:val="off"/>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法定（授权）代表人：</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    法定（授权）代表人：</w:t>
      </w:r>
      <w:r>
        <w:rPr>
          <w:rFonts w:hint="eastAsia" w:ascii="Times New Roman" w:hAnsi="宋体" w:eastAsia="宋体" w:cs="Times New Roman"/>
          <w:bCs/>
          <w:color w:val="auto"/>
          <w:sz w:val="24"/>
          <w:szCs w:val="24"/>
          <w:highlight w:val="none"/>
          <w:u w:val="single"/>
        </w:rPr>
        <w:t xml:space="preserve">                   </w:t>
      </w:r>
      <w:r/>
    </w:p>
    <w:p>
      <w:pPr>
        <w:keepLines w:val="0"/>
        <w:keepNext w:val="0"/>
        <w:pageBreakBefore w:val="0"/>
        <w:spacing w:line="480" w:lineRule="auto"/>
        <w:widowControl w:val="off"/>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年</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月</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日               </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年</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月</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日</w:t>
      </w:r>
      <w:r/>
    </w:p>
    <w:p>
      <w:pPr>
        <w:keepLines w:val="0"/>
        <w:keepNext w:val="0"/>
        <w:pageBreakBefore w:val="0"/>
        <w:spacing w:line="480" w:lineRule="auto"/>
        <w:widowControl w:val="off"/>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见证方：</w:t>
      </w:r>
      <w:r>
        <w:rPr>
          <w:rFonts w:hint="eastAsia" w:ascii="Times New Roman" w:hAnsi="宋体" w:eastAsia="宋体" w:cs="Times New Roman"/>
          <w:bCs/>
          <w:color w:val="auto"/>
          <w:sz w:val="24"/>
          <w:szCs w:val="24"/>
          <w:highlight w:val="none"/>
          <w:u w:val="single"/>
        </w:rPr>
        <w:t xml:space="preserve"> </w:t>
      </w:r>
      <w:r>
        <w:rPr>
          <w:rFonts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（盖章）             供方户名：</w:t>
      </w:r>
      <w:r>
        <w:rPr>
          <w:rFonts w:hint="eastAsia" w:ascii="Times New Roman" w:hAnsi="宋体" w:eastAsia="宋体" w:cs="Times New Roman"/>
          <w:bCs/>
          <w:color w:val="auto"/>
          <w:sz w:val="24"/>
          <w:szCs w:val="24"/>
          <w:highlight w:val="none"/>
          <w:u w:val="single"/>
        </w:rPr>
        <w:t xml:space="preserve">                             </w:t>
      </w:r>
      <w:r/>
    </w:p>
    <w:p>
      <w:pPr>
        <w:keepLines w:val="0"/>
        <w:keepNext w:val="0"/>
        <w:pageBreakBefore w:val="0"/>
        <w:spacing w:line="480" w:lineRule="auto"/>
        <w:widowControl w:val="off"/>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见证人：</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                    供方开户银行：</w:t>
      </w:r>
      <w:r>
        <w:rPr>
          <w:rFonts w:hint="eastAsia" w:ascii="Times New Roman" w:hAnsi="宋体" w:eastAsia="宋体" w:cs="Times New Roman"/>
          <w:bCs/>
          <w:color w:val="auto"/>
          <w:sz w:val="24"/>
          <w:szCs w:val="24"/>
          <w:highlight w:val="none"/>
          <w:u w:val="single"/>
        </w:rPr>
        <w:t xml:space="preserve">                         </w:t>
      </w:r>
      <w:r/>
    </w:p>
    <w:p>
      <w:pPr>
        <w:keepLines w:val="0"/>
        <w:keepNext w:val="0"/>
        <w:pageBreakBefore w:val="0"/>
        <w:spacing w:line="480" w:lineRule="auto"/>
        <w:widowControl w:val="off"/>
        <w:rPr>
          <w:rFonts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          </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年</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月</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日   供方</w:t>
      </w:r>
      <w:r>
        <w:rPr>
          <w:rFonts w:hint="eastAsia" w:hAnsi="宋体" w:cs="Times New Roman"/>
          <w:bCs/>
          <w:color w:val="auto"/>
          <w:sz w:val="24"/>
          <w:szCs w:val="24"/>
          <w:highlight w:val="none"/>
          <w:lang w:eastAsia="zh-CN"/>
        </w:rPr>
        <w:t xml:space="preserve">账号</w:t>
      </w:r>
      <w:r>
        <w:rPr>
          <w:rFonts w:hint="eastAsia" w:ascii="Times New Roman" w:hAnsi="宋体" w:eastAsia="宋体" w:cs="Times New Roman"/>
          <w:bCs/>
          <w:color w:val="auto"/>
          <w:sz w:val="24"/>
          <w:szCs w:val="24"/>
          <w:highlight w:val="none"/>
        </w:rPr>
        <w:t xml:space="preserve">：</w:t>
      </w:r>
      <w:r>
        <w:rPr>
          <w:rFonts w:hint="eastAsia" w:ascii="Times New Roman" w:hAnsi="宋体" w:eastAsia="宋体" w:cs="Times New Roman"/>
          <w:bCs/>
          <w:color w:val="auto"/>
          <w:sz w:val="24"/>
          <w:szCs w:val="24"/>
          <w:highlight w:val="none"/>
          <w:u w:val="single"/>
        </w:rPr>
        <w:t xml:space="preserve">                             </w:t>
      </w:r>
      <w:r/>
    </w:p>
    <w:p>
      <w:pPr>
        <w:jc w:val="left"/>
        <w:keepLines w:val="0"/>
        <w:keepNext w:val="0"/>
        <w:pageBreakBefore w:val="0"/>
        <w:spacing w:line="480" w:lineRule="auto"/>
        <w:widowControl w:val="off"/>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
          <w:bCs/>
          <w:color w:val="auto"/>
          <w:sz w:val="24"/>
          <w:szCs w:val="24"/>
          <w:highlight w:val="none"/>
        </w:rPr>
        <w:t xml:space="preserve">备注：</w:t>
      </w:r>
      <w:r>
        <w:rPr>
          <w:rFonts w:hint="eastAsia" w:ascii="宋体" w:hAnsi="宋体" w:eastAsia="宋体" w:cs="Times New Roman"/>
          <w:bCs/>
          <w:color w:val="auto"/>
          <w:sz w:val="24"/>
          <w:szCs w:val="24"/>
          <w:highlight w:val="none"/>
        </w:rPr>
        <w:t xml:space="preserve">供需双方必须以本格式文本拟订合同。</w:t>
      </w:r>
      <w:r/>
    </w:p>
    <w:p>
      <w:pPr>
        <w:jc w:val="center"/>
        <w:spacing w:line="360" w:lineRule="auto"/>
        <w:rPr>
          <w:rFonts w:ascii="黑体" w:hAnsi="Times New Roman" w:eastAsia="黑体" w:cs="Times New Roman"/>
          <w:b/>
          <w:color w:val="auto"/>
          <w:sz w:val="32"/>
          <w:szCs w:val="32"/>
          <w:highlight w:val="none"/>
        </w:rPr>
      </w:pPr>
      <w:r>
        <w:rPr>
          <w:rFonts w:ascii="黑体" w:hAnsi="Times New Roman" w:eastAsia="黑体" w:cs="Times New Roman"/>
          <w:b/>
          <w:color w:val="auto"/>
          <w:sz w:val="44"/>
          <w:szCs w:val="44"/>
          <w:highlight w:val="none"/>
        </w:rPr>
        <w:br w:type="page" w:clear="all"/>
      </w:r>
      <w:r>
        <w:rPr>
          <w:rFonts w:hint="eastAsia" w:ascii="宋体" w:hAnsi="宋体" w:eastAsia="宋体" w:cs="宋体"/>
          <w:b/>
          <w:color w:val="auto"/>
          <w:sz w:val="32"/>
          <w:szCs w:val="32"/>
          <w:highlight w:val="none"/>
        </w:rPr>
        <w:t xml:space="preserve">合同条款</w:t>
      </w:r>
      <w:r/>
    </w:p>
    <w:p>
      <w:pPr>
        <w:ind w:firstLine="0"/>
        <w:jc w:val="both"/>
        <w:spacing w:beforeAutospacing="0" w:afterAutospacing="0" w:line="360" w:lineRule="auto"/>
        <w:widowControl/>
        <w:rPr>
          <w:rFonts w:hint="default" w:ascii="宋体" w:hAnsi="Times New Roman" w:eastAsia="宋体" w:cs="Times New Roman"/>
          <w:color w:val="auto"/>
          <w:sz w:val="24"/>
          <w:szCs w:val="24"/>
          <w:highlight w:val="none"/>
          <w:u w:val="single"/>
          <w:lang w:val="en-US" w:eastAsia="zh-CN" w:bidi="ar-SA"/>
        </w:rPr>
      </w:pPr>
      <w:r>
        <w:rPr>
          <w:rFonts w:hint="eastAsia" w:ascii="宋体" w:hAnsi="Times New Roman" w:eastAsia="宋体" w:cs="Times New Roman"/>
          <w:color w:val="auto"/>
          <w:sz w:val="24"/>
          <w:szCs w:val="24"/>
          <w:highlight w:val="none"/>
          <w:lang w:val="en-US" w:eastAsia="zh-CN" w:bidi="ar-SA"/>
        </w:rPr>
        <w:t xml:space="preserve">需方（采购方，甲方）：</w:t>
      </w:r>
      <w:r>
        <w:rPr>
          <w:rFonts w:hint="eastAsia" w:ascii="宋体" w:hAnsi="宋体" w:cs="Times New Roman"/>
          <w:bCs/>
          <w:color w:val="auto"/>
          <w:sz w:val="24"/>
          <w:szCs w:val="24"/>
          <w:highlight w:val="none"/>
          <w:u w:val="single"/>
          <w:lang w:val="en-US" w:eastAsia="zh-CN" w:bidi="ar-SA"/>
        </w:rPr>
        <w:t xml:space="preserve">江苏省天一中学新吴分校</w:t>
      </w:r>
      <w:r/>
    </w:p>
    <w:p>
      <w:pPr>
        <w:spacing w:line="360" w:lineRule="auto"/>
        <w:rPr>
          <w:rFonts w:hint="default" w:ascii="宋体" w:hAnsi="宋体" w:eastAsia="宋体" w:cs="Times New Roman"/>
          <w:bCs/>
          <w:color w:val="auto"/>
          <w:sz w:val="24"/>
          <w:szCs w:val="24"/>
          <w:highlight w:val="none"/>
        </w:rPr>
      </w:pPr>
      <w:r>
        <w:rPr>
          <w:rFonts w:hint="eastAsia" w:ascii="宋体" w:hAnsi="Times New Roman" w:eastAsia="宋体" w:cs="Times New Roman"/>
          <w:color w:val="auto"/>
          <w:sz w:val="24"/>
          <w:szCs w:val="24"/>
          <w:highlight w:val="none"/>
        </w:rPr>
        <w:t xml:space="preserve">供方（供应方，乙方）：</w:t>
      </w:r>
      <w:r/>
    </w:p>
    <w:p>
      <w:pPr>
        <w:ind w:firstLine="480"/>
        <w:spacing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根据采购编号JSZC-320200-HXZX-G2026-0007招标文件和该文件的中标通知书及乙方投标文件，甲乙双方就此次采购项目续签及相关问题，同意按下列条款规定执行。</w:t>
      </w:r>
      <w:r/>
    </w:p>
    <w:p>
      <w:pPr>
        <w:numPr>
          <w:ilvl w:val="0"/>
          <w:numId w:val="0"/>
        </w:numPr>
        <w:ind w:left="1505" w:hanging="945"/>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第一条</w:t>
      </w:r>
      <w:r>
        <w:rPr>
          <w:rFonts w:hint="eastAsia" w:ascii="宋体" w:hAnsi="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rPr>
        <w:t xml:space="preserve">组成本合同的有关文件</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采购编号JSZC-320200-HXZX-G2026-0007</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bCs/>
          <w:color w:val="auto"/>
          <w:sz w:val="24"/>
          <w:szCs w:val="24"/>
          <w:highlight w:val="none"/>
        </w:rPr>
        <w:t xml:space="preserve">招标文件、投标文件、合同条款及中标通知书，乙方在投标、评标过程中所作其它有关承诺、声明、书面澄清等均为合同不可分割的部分，与主合同具有同等法律效力。</w:t>
      </w:r>
      <w:r/>
    </w:p>
    <w:p>
      <w:pPr>
        <w:numPr>
          <w:ilvl w:val="0"/>
          <w:numId w:val="0"/>
        </w:numPr>
        <w:ind w:left="1505" w:hanging="945"/>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第二条</w:t>
      </w:r>
      <w:r>
        <w:rPr>
          <w:rFonts w:hint="eastAsia" w:ascii="宋体" w:hAnsi="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1"/>
          <w:highlight w:val="none"/>
        </w:rPr>
        <w:t xml:space="preserve">服务内容</w:t>
      </w:r>
      <w:r/>
    </w:p>
    <w:p>
      <w:pPr>
        <w:ind w:firstLine="480"/>
        <w:jc w:val="left"/>
        <w:spacing w:line="360" w:lineRule="auto"/>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依据双方共同确认服务范围为学校内安保服务、消防控制室值班。服务内容 包括： 学校及周边的教育生活秩序维护;学校内治安防范及巡逻、 消防与交通安全、门岗及车辆的日常管理;防火、防盗、防破坏、 防事故等安全保卫;消防控制室值班员负责消防设备的监控、操 作和应急响应；其他突发事件的应急处理及校方安排的有关秩 序维护等安全保卫的临时性工作等</w:t>
      </w:r>
      <w:r>
        <w:rPr>
          <w:rFonts w:hint="eastAsia" w:ascii="宋体" w:hAnsi="宋体" w:cs="宋体"/>
          <w:sz w:val="24"/>
          <w:highlight w:val="none"/>
        </w:rPr>
        <w:t xml:space="preserve">。</w:t>
      </w:r>
      <w:r/>
    </w:p>
    <w:p>
      <w:pPr>
        <w:numPr>
          <w:ilvl w:val="0"/>
          <w:numId w:val="0"/>
        </w:numPr>
        <w:ind w:left="1505" w:hanging="945"/>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第三条</w:t>
      </w:r>
      <w:r>
        <w:rPr>
          <w:rFonts w:hint="eastAsia" w:ascii="宋体" w:hAnsi="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1"/>
          <w:highlight w:val="none"/>
        </w:rPr>
        <w:t xml:space="preserve">甲方责任</w:t>
      </w:r>
      <w:r/>
    </w:p>
    <w:p>
      <w:pPr>
        <w:ind w:firstLine="480"/>
        <w:spacing w:line="360" w:lineRule="auto"/>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1、为乙方服务人员提供必备的工作条件，包括值班室、办公桌椅、通讯联络工具，组织训练学习的场所等。</w:t>
      </w:r>
      <w:r/>
    </w:p>
    <w:p>
      <w:pPr>
        <w:ind w:firstLine="480"/>
        <w:spacing w:line="360" w:lineRule="auto"/>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2、配备符合国家要求的消防设施，对乙方提出的安全防范隐患报告应及时答复和改进。制订并执行内部安全防范规章制度，教育本单位员工配合和支持乙方服务人员履行保安职责。</w:t>
      </w:r>
      <w:r/>
    </w:p>
    <w:p>
      <w:pPr>
        <w:ind w:firstLine="480"/>
        <w:spacing w:line="360" w:lineRule="auto"/>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3、按合同约定的时间和方式向乙方支付服务费用。</w:t>
      </w:r>
      <w:r/>
    </w:p>
    <w:p>
      <w:pPr>
        <w:numPr>
          <w:ilvl w:val="0"/>
          <w:numId w:val="0"/>
        </w:numPr>
        <w:ind w:left="1505" w:hanging="945"/>
        <w:jc w:val="left"/>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4"/>
          <w:highlight w:val="none"/>
          <w:lang w:val="en-US" w:eastAsia="zh-CN" w:bidi="ar-SA"/>
        </w:rPr>
        <w:t xml:space="preserve">第四条</w:t>
      </w:r>
      <w:r>
        <w:rPr>
          <w:rFonts w:hint="eastAsia" w:ascii="宋体" w:hAnsi="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1"/>
          <w:highlight w:val="none"/>
        </w:rPr>
        <w:t xml:space="preserve">乙方责任</w:t>
      </w:r>
      <w:r/>
    </w:p>
    <w:p>
      <w:pPr>
        <w:numPr>
          <w:ilvl w:val="0"/>
          <w:numId w:val="0"/>
        </w:numPr>
        <w:ind w:left="1505" w:hanging="945"/>
        <w:jc w:val="left"/>
        <w:spacing w:line="360" w:lineRule="auto"/>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rPr>
        <w:t xml:space="preserve">乙方总配置人员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名</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其中保安</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none"/>
          <w:lang w:val="en-US" w:eastAsia="zh-CN"/>
        </w:rPr>
        <w:t xml:space="preserve">名，消控值班人员</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none"/>
          <w:lang w:val="en-US" w:eastAsia="zh-CN"/>
        </w:rPr>
        <w:t xml:space="preserve">名。</w:t>
      </w:r>
      <w:r/>
    </w:p>
    <w:p>
      <w:pPr>
        <w:numPr>
          <w:ilvl w:val="0"/>
          <w:numId w:val="0"/>
        </w:numPr>
        <w:ind w:left="1505" w:hanging="945"/>
        <w:jc w:val="left"/>
        <w:spacing w:line="360" w:lineRule="auto"/>
        <w:rPr>
          <w:rFonts w:hint="default" w:ascii="宋体" w:hAnsi="宋体" w:eastAsia="宋体" w:cs="Times New Roman"/>
          <w:color w:val="auto"/>
          <w:sz w:val="24"/>
          <w:szCs w:val="21"/>
          <w:highlight w:val="none"/>
          <w:u w:val="none"/>
          <w:lang w:val="en-US"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详见附件：人员配置表</w:t>
      </w:r>
      <w:r>
        <w:rPr>
          <w:rFonts w:hint="eastAsia" w:ascii="宋体" w:hAnsi="宋体" w:eastAsia="宋体" w:cs="Times New Roman"/>
          <w:color w:val="auto"/>
          <w:sz w:val="24"/>
          <w:szCs w:val="24"/>
          <w:highlight w:val="none"/>
          <w:lang w:eastAsia="zh-CN"/>
        </w:rPr>
        <w:t xml:space="preserve">）</w:t>
      </w:r>
      <w:r/>
    </w:p>
    <w:p>
      <w:pPr>
        <w:numPr>
          <w:ilvl w:val="0"/>
          <w:numId w:val="0"/>
        </w:numPr>
        <w:ind w:left="560"/>
        <w:jc w:val="left"/>
        <w:spacing w:line="360" w:lineRule="auto"/>
        <w:rPr>
          <w:rFonts w:hint="default" w:ascii="宋体" w:hAnsi="宋体" w:eastAsia="宋体" w:cs="Times New Roman"/>
          <w:color w:val="auto"/>
          <w:sz w:val="24"/>
          <w:szCs w:val="24"/>
          <w:highlight w:val="none"/>
          <w:lang w:val="en-US" w:eastAsia="zh-CN"/>
        </w:rPr>
      </w:pPr>
      <w:r>
        <w:rPr>
          <w:rFonts w:hint="eastAsia" w:ascii="宋体" w:hAnsi="宋体" w:cs="Times New Roman"/>
          <w:b/>
          <w:bCs/>
          <w:color w:val="auto"/>
          <w:sz w:val="24"/>
          <w:szCs w:val="21"/>
          <w:highlight w:val="none"/>
          <w:lang w:val="en-US" w:eastAsia="zh-CN"/>
        </w:rPr>
        <w:t xml:space="preserve">(一)主要职责</w:t>
      </w:r>
      <w:r/>
    </w:p>
    <w:p>
      <w:pPr>
        <w:ind w:firstLine="480"/>
        <w:jc w:val="left"/>
        <w:spacing w:line="360" w:lineRule="auto"/>
        <w:rPr>
          <w:rFonts w:hint="default" w:ascii="宋体" w:hAnsi="宋体" w:eastAsia="宋体" w:cs="Times New Roman"/>
          <w:color w:val="auto"/>
          <w:sz w:val="24"/>
          <w:szCs w:val="21"/>
          <w:highlight w:val="none"/>
        </w:rPr>
      </w:pPr>
      <w:r>
        <w:rPr>
          <w:rFonts w:hint="eastAsia" w:ascii="宋体" w:hAnsi="宋体" w:cs="Times New Roman"/>
          <w:color w:val="auto"/>
          <w:sz w:val="24"/>
          <w:szCs w:val="21"/>
          <w:highlight w:val="none"/>
          <w:lang w:eastAsia="zh-CN"/>
        </w:rPr>
        <w:t xml:space="preserve">（</w:t>
      </w:r>
      <w:r>
        <w:rPr>
          <w:rFonts w:hint="eastAsia" w:ascii="宋体" w:hAnsi="宋体" w:cs="Times New Roman"/>
          <w:color w:val="auto"/>
          <w:sz w:val="24"/>
          <w:szCs w:val="21"/>
          <w:highlight w:val="none"/>
          <w:lang w:val="en-US" w:eastAsia="zh-CN"/>
        </w:rPr>
        <w:t xml:space="preserve">1</w:t>
      </w:r>
      <w:r>
        <w:rPr>
          <w:rFonts w:hint="eastAsia" w:ascii="宋体" w:hAnsi="宋体" w:cs="Times New Roman"/>
          <w:color w:val="auto"/>
          <w:sz w:val="24"/>
          <w:szCs w:val="21"/>
          <w:highlight w:val="none"/>
          <w:lang w:eastAsia="zh-CN"/>
        </w:rPr>
        <w:t xml:space="preserve">）</w:t>
      </w:r>
      <w:r>
        <w:rPr>
          <w:rFonts w:hint="default" w:ascii="宋体" w:hAnsi="宋体" w:eastAsia="宋体" w:cs="Times New Roman"/>
          <w:color w:val="auto"/>
          <w:sz w:val="24"/>
          <w:szCs w:val="21"/>
          <w:highlight w:val="none"/>
        </w:rPr>
        <w:t xml:space="preserve">安全管理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①制定并执行校园安全管理制度，确保校园安全有序。</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②定期检查消防设施、电子围栏、监控设备等，确保其正常运行。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③组织安全演练，如消防、地震等应急疏散演练，提升师生应急能力。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（2）治安维护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①负责校园日常巡逻，预防和制止违法犯罪行为。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②处理校园内的突发事件，如打架、盗窃等，维护校园 秩序。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③协助公安机关处理校园内外的治安案件。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（3）门禁管理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①管理校园出入口，控制外来人员及车辆进出，确保校园安全。</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②对来访人员进行登记和身份核实，防止无关人员进入。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（4）交通安全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①维护校园交通秩序，确保车辆和行人安全。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②设置交通标志，规划停车区域，防止交通拥堵和事故。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（5）安全教育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①定期开展安全教育活动，提高师生的安全意识和自我 保护能力。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②通过宣传栏、讲座等形式普及安全知识。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（6）应急处理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①制定应急预案，确保在突发事件中能迅速响应。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②协调相关部门处理火灾、自然灾害等紧急情况。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（7）信息管理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①建立安全信息管理系统，记录安全事件和处理情况。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②定期向校领导汇报安全工作情况，提出改进建议。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（8）其他职责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①协助学校其他部门完成大型活动的安保工作。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②完成校领导交办的其他安全相关任务。</w:t>
      </w:r>
      <w:r/>
    </w:p>
    <w:p>
      <w:pPr>
        <w:ind w:firstLine="482"/>
        <w:jc w:val="left"/>
        <w:spacing w:line="360" w:lineRule="auto"/>
        <w:rPr>
          <w:rFonts w:hint="default" w:ascii="宋体" w:hAnsi="宋体" w:eastAsia="宋体" w:cs="Times New Roman"/>
          <w:color w:val="auto"/>
          <w:sz w:val="24"/>
          <w:szCs w:val="21"/>
          <w:highlight w:val="none"/>
        </w:rPr>
      </w:pPr>
      <w:r>
        <w:rPr>
          <w:rFonts w:hint="eastAsia" w:ascii="宋体" w:hAnsi="宋体" w:cs="Times New Roman"/>
          <w:b/>
          <w:bCs/>
          <w:color w:val="auto"/>
          <w:sz w:val="24"/>
          <w:szCs w:val="21"/>
          <w:highlight w:val="none"/>
          <w:lang w:eastAsia="zh-CN"/>
        </w:rPr>
        <w:t xml:space="preserve">（</w:t>
      </w:r>
      <w:r>
        <w:rPr>
          <w:rFonts w:hint="eastAsia" w:ascii="宋体" w:hAnsi="宋体" w:cs="Times New Roman"/>
          <w:b/>
          <w:bCs/>
          <w:color w:val="auto"/>
          <w:sz w:val="24"/>
          <w:szCs w:val="21"/>
          <w:highlight w:val="none"/>
          <w:lang w:val="en-US" w:eastAsia="zh-CN"/>
        </w:rPr>
        <w:t xml:space="preserve">二</w:t>
      </w:r>
      <w:r>
        <w:rPr>
          <w:rFonts w:hint="eastAsia" w:ascii="宋体" w:hAnsi="宋体" w:cs="Times New Roman"/>
          <w:b/>
          <w:bCs/>
          <w:color w:val="auto"/>
          <w:sz w:val="24"/>
          <w:szCs w:val="21"/>
          <w:highlight w:val="none"/>
          <w:lang w:eastAsia="zh-CN"/>
        </w:rPr>
        <w:t xml:space="preserve">）</w:t>
      </w:r>
      <w:r>
        <w:rPr>
          <w:rFonts w:hint="default" w:ascii="宋体" w:hAnsi="宋体" w:eastAsia="宋体" w:cs="Times New Roman"/>
          <w:b/>
          <w:bCs/>
          <w:color w:val="auto"/>
          <w:sz w:val="24"/>
          <w:szCs w:val="21"/>
          <w:highlight w:val="none"/>
        </w:rPr>
        <w:t xml:space="preserve">总体要求</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a.派驻人员须统一服装，衣冠整洁且佩带工作卡，坚持文明服务、礼貌用语，不做有侮辱人格的侵权行为。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b.工作期间应坚守岗位、尽职尽责，不得擅离职守，不得做与工作无关的事，和睦相处。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c.不得在工作范围内明火操作，不得在未经学校同意使用大功率电器，节约用水用电。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d.中标单位和派驻人员应遵守安全操作规章制度，若发生人身伤害等工伤事故，由中标单位自负，与采购单位无涉。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e.采购单位有关部门负责中标单位服务工作的监管、协调、 考核。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f.要求中标单位提供一定的专用设备驻场使用。并及时更新，以保证正常使用。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g.派驻人员因事、病等原因缺勤，由中标单位负责调整补充。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h.因派驻人员工作失职或失误，造成采购单位利益损失，中标单位要作出相应赔偿，后果严重的要追究法律责任。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i.由于人员的流动，造成人员配备不足，工作任务不能及 时完成，按照缺额人数和天数，将从服务费用中扣除相关的费用。</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②安全（保安）服务内容及要求：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a.熟悉学校周边的环境，能处理和应对学校发生的公共秩序维护工作，能正确使用各类消防、物防、技防器械和设备，能够熟悉、掌握各类刑事、治安案件和各类灾害事故的应急处置方法；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b.做好学校来人来访的通报、证件检验、登记、报刊信件 收发、快递及包裹传送等，确保收、发准确、及时传送到位不遗失，并按规范记录接收信息；</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c.做好学校门卫、守护和巡逻，维护公共秩序；处理治安 及其他突发事件；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d.负责学校道路交通管理、协助学校管理机动车和非机动车停放；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e.负责学校防盗、防火管理；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f.积极主动的配合服从学校对口管理部门的临时应急调度；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g.保安队长应具有3年以上的队长工作经验；全面负责保安队员的培训、督查、休假安排等工作；组织队员集中训练(包 括纪律、业务、站姿、体能等培训)，做好值班值守等各类台账登记、汇总工作，每月将台账交给总务处负责人。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h.保安人员在值班时必须严格执行学校的相关规定:每天做好门卫室及周边卫生工作，当班保安及时规整好门卫室内物 品，确保整齐有序；配合学校做好禁止外卖进入校园工作；工作时间不得抽烟、喝酒、打游戏、看视频等。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i.保安人员值班时须穿制服、戴帽子、戴口罩、挂牌持证上岗，保持全年24小时有人在岗保持工作状态，如遇突发情况， 应及时响应，不少于两人到达现场，确保安全。夜间巡逻按学 校规定安排。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j.学生外出一律须凭班主任出具的出门证，通过学校规定的手续后进出校园，保安须有专人检查学生进出校情况，学生自行车进出校园一律推行。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k.来访人员进校门必须凭有效证件登记，保安确定访客事 由后，填来访人员登记表；外来车辆原则上不进入校园，特殊情况必须经领导同意，方可进入。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l.保安接收邮件等物品要签名登记(不接受学生快递物 品)，及时送达或通知相关老师(或部门)。家长放置物品要登记清晰，学生拿走物品要提醒确认。运出校园的物资须有学校总务处或相关部门的书面告知单方可放行。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m.完成学校交办的与保安服务有关的其他事项。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③纪律规范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a.严格执行岗位规定，不缺岗不睡岗；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b.最好每天的执勤资料(规范填写表格)；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c.做好个人和门卫室卫生的，整理好室内物品；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d.交接班时，及时将值勤时发现的问题通知下一班值勤人 员的(如手电不亮、门锁损坏等)；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e.保安人员不得私自带外来人员进校或在值班室聊天的；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f.人员进出、车辆进出按照学校的规定严格管理；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g.执行学校物资进出管理的；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h.工作时间不抽烟、喝酒、打游戏、看视频等；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i.保安队长履行好管理职责，台账资料、人员管理等。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j.遇到突发事件向主管部门和分管领导及时汇报。严禁保安人员与外来人员有吵架、斗殴等现象发生。 </w:t>
      </w:r>
      <w:r/>
    </w:p>
    <w:p>
      <w:pPr>
        <w:ind w:firstLine="480"/>
        <w:jc w:val="left"/>
        <w:spacing w:line="360" w:lineRule="auto"/>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k.严格执行天一中学新吴分校对于保安服务的其他各相关规定。</w:t>
      </w:r>
      <w:r/>
    </w:p>
    <w:p>
      <w:pPr>
        <w:ind w:firstLine="482"/>
        <w:jc w:val="left"/>
        <w:spacing w:line="360" w:lineRule="auto"/>
        <w:rPr>
          <w:rFonts w:hint="eastAsia" w:ascii="宋体" w:hAnsi="宋体" w:cs="Times New Roman"/>
          <w:color w:val="auto"/>
          <w:sz w:val="24"/>
          <w:szCs w:val="21"/>
          <w:highlight w:val="none"/>
          <w:lang w:eastAsia="zh-CN"/>
        </w:rPr>
      </w:pPr>
      <w:r>
        <w:rPr>
          <w:rFonts w:hint="eastAsia" w:ascii="宋体" w:hAnsi="宋体" w:cs="Times New Roman"/>
          <w:b/>
          <w:bCs/>
          <w:color w:val="auto"/>
          <w:sz w:val="24"/>
          <w:szCs w:val="21"/>
          <w:highlight w:val="none"/>
          <w:lang w:eastAsia="zh-CN"/>
        </w:rPr>
        <w:t xml:space="preserve">（</w:t>
      </w:r>
      <w:r>
        <w:rPr>
          <w:rFonts w:hint="eastAsia" w:ascii="宋体" w:hAnsi="宋体" w:cs="Times New Roman"/>
          <w:b/>
          <w:bCs/>
          <w:color w:val="auto"/>
          <w:sz w:val="24"/>
          <w:szCs w:val="21"/>
          <w:highlight w:val="none"/>
          <w:lang w:val="en-US" w:eastAsia="zh-CN"/>
        </w:rPr>
        <w:t xml:space="preserve">三</w:t>
      </w:r>
      <w:r>
        <w:rPr>
          <w:rFonts w:hint="eastAsia" w:ascii="宋体" w:hAnsi="宋体" w:cs="Times New Roman"/>
          <w:b/>
          <w:bCs/>
          <w:color w:val="auto"/>
          <w:sz w:val="24"/>
          <w:szCs w:val="21"/>
          <w:highlight w:val="none"/>
          <w:lang w:eastAsia="zh-CN"/>
        </w:rPr>
        <w:t xml:space="preserve">）纪律规范 </w:t>
      </w:r>
      <w:r/>
    </w:p>
    <w:p>
      <w:pPr>
        <w:ind w:firstLine="480"/>
        <w:jc w:val="left"/>
        <w:spacing w:line="360" w:lineRule="auto"/>
        <w:rPr>
          <w:rFonts w:hint="eastAsia" w:ascii="宋体" w:hAnsi="宋体" w:cs="Times New Roman"/>
          <w:color w:val="auto"/>
          <w:sz w:val="24"/>
          <w:szCs w:val="21"/>
          <w:highlight w:val="none"/>
          <w:lang w:eastAsia="zh-CN"/>
        </w:rPr>
      </w:pPr>
      <w:r>
        <w:rPr>
          <w:rFonts w:hint="eastAsia" w:ascii="宋体" w:hAnsi="宋体" w:cs="Times New Roman"/>
          <w:color w:val="auto"/>
          <w:sz w:val="24"/>
          <w:szCs w:val="21"/>
          <w:highlight w:val="none"/>
          <w:lang w:eastAsia="zh-CN"/>
        </w:rPr>
        <w:t xml:space="preserve">a.严格执行岗位规定，不缺岗不睡岗； </w:t>
      </w:r>
      <w:r/>
    </w:p>
    <w:p>
      <w:pPr>
        <w:ind w:firstLine="480"/>
        <w:jc w:val="left"/>
        <w:spacing w:line="360" w:lineRule="auto"/>
        <w:rPr>
          <w:rFonts w:hint="eastAsia" w:ascii="宋体" w:hAnsi="宋体" w:cs="Times New Roman"/>
          <w:color w:val="auto"/>
          <w:sz w:val="24"/>
          <w:szCs w:val="21"/>
          <w:highlight w:val="none"/>
          <w:lang w:eastAsia="zh-CN"/>
        </w:rPr>
      </w:pPr>
      <w:r>
        <w:rPr>
          <w:rFonts w:hint="eastAsia" w:ascii="宋体" w:hAnsi="宋体" w:cs="Times New Roman"/>
          <w:color w:val="auto"/>
          <w:sz w:val="24"/>
          <w:szCs w:val="21"/>
          <w:highlight w:val="none"/>
          <w:lang w:eastAsia="zh-CN"/>
        </w:rPr>
        <w:t xml:space="preserve">b.最好每天的执勤资料(规范填写表格)； </w:t>
      </w:r>
      <w:r/>
    </w:p>
    <w:p>
      <w:pPr>
        <w:ind w:firstLine="480"/>
        <w:jc w:val="left"/>
        <w:spacing w:line="360" w:lineRule="auto"/>
        <w:rPr>
          <w:rFonts w:hint="eastAsia" w:ascii="宋体" w:hAnsi="宋体" w:cs="Times New Roman"/>
          <w:color w:val="auto"/>
          <w:sz w:val="24"/>
          <w:szCs w:val="21"/>
          <w:highlight w:val="none"/>
          <w:lang w:eastAsia="zh-CN"/>
        </w:rPr>
      </w:pPr>
      <w:r>
        <w:rPr>
          <w:rFonts w:hint="eastAsia" w:ascii="宋体" w:hAnsi="宋体" w:cs="Times New Roman"/>
          <w:color w:val="auto"/>
          <w:sz w:val="24"/>
          <w:szCs w:val="21"/>
          <w:highlight w:val="none"/>
          <w:lang w:eastAsia="zh-CN"/>
        </w:rPr>
        <w:t xml:space="preserve">c.做好个人和门卫室卫生的，整理好室内物品； </w:t>
      </w:r>
      <w:r/>
    </w:p>
    <w:p>
      <w:pPr>
        <w:ind w:firstLine="480"/>
        <w:jc w:val="left"/>
        <w:spacing w:line="360" w:lineRule="auto"/>
        <w:rPr>
          <w:rFonts w:hint="eastAsia" w:ascii="宋体" w:hAnsi="宋体" w:cs="Times New Roman"/>
          <w:color w:val="auto"/>
          <w:sz w:val="24"/>
          <w:szCs w:val="21"/>
          <w:highlight w:val="none"/>
          <w:lang w:eastAsia="zh-CN"/>
        </w:rPr>
      </w:pPr>
      <w:r>
        <w:rPr>
          <w:rFonts w:hint="eastAsia" w:ascii="宋体" w:hAnsi="宋体" w:cs="Times New Roman"/>
          <w:color w:val="auto"/>
          <w:sz w:val="24"/>
          <w:szCs w:val="21"/>
          <w:highlight w:val="none"/>
          <w:lang w:eastAsia="zh-CN"/>
        </w:rPr>
        <w:t xml:space="preserve">d.交接班时，及时将值勤时发现的问题通知下一班值勤人 员的(如手电不亮、门锁损坏等)； </w:t>
      </w:r>
      <w:r/>
    </w:p>
    <w:p>
      <w:pPr>
        <w:ind w:firstLine="480"/>
        <w:jc w:val="left"/>
        <w:spacing w:line="360" w:lineRule="auto"/>
        <w:rPr>
          <w:rFonts w:hint="eastAsia" w:ascii="宋体" w:hAnsi="宋体" w:cs="Times New Roman"/>
          <w:color w:val="auto"/>
          <w:sz w:val="24"/>
          <w:szCs w:val="21"/>
          <w:highlight w:val="none"/>
          <w:lang w:eastAsia="zh-CN"/>
        </w:rPr>
      </w:pPr>
      <w:r>
        <w:rPr>
          <w:rFonts w:hint="eastAsia" w:ascii="宋体" w:hAnsi="宋体" w:cs="Times New Roman"/>
          <w:color w:val="auto"/>
          <w:sz w:val="24"/>
          <w:szCs w:val="21"/>
          <w:highlight w:val="none"/>
          <w:lang w:eastAsia="zh-CN"/>
        </w:rPr>
        <w:t xml:space="preserve">e.保安人员不得私自带外来人员进校或在值班室聊天的； </w:t>
      </w:r>
      <w:r/>
    </w:p>
    <w:p>
      <w:pPr>
        <w:ind w:firstLine="480"/>
        <w:jc w:val="left"/>
        <w:spacing w:line="360" w:lineRule="auto"/>
        <w:rPr>
          <w:rFonts w:hint="eastAsia" w:ascii="宋体" w:hAnsi="宋体" w:cs="Times New Roman"/>
          <w:color w:val="auto"/>
          <w:sz w:val="24"/>
          <w:szCs w:val="21"/>
          <w:highlight w:val="none"/>
          <w:lang w:eastAsia="zh-CN"/>
        </w:rPr>
      </w:pPr>
      <w:r>
        <w:rPr>
          <w:rFonts w:hint="eastAsia" w:ascii="宋体" w:hAnsi="宋体" w:cs="Times New Roman"/>
          <w:color w:val="auto"/>
          <w:sz w:val="24"/>
          <w:szCs w:val="21"/>
          <w:highlight w:val="none"/>
          <w:lang w:eastAsia="zh-CN"/>
        </w:rPr>
        <w:t xml:space="preserve">f.人员进出、车辆进出按照学校的规定严格管理； </w:t>
      </w:r>
      <w:r/>
    </w:p>
    <w:p>
      <w:pPr>
        <w:ind w:firstLine="480"/>
        <w:jc w:val="left"/>
        <w:spacing w:line="360" w:lineRule="auto"/>
        <w:rPr>
          <w:rFonts w:hint="eastAsia" w:ascii="宋体" w:hAnsi="宋体" w:cs="Times New Roman"/>
          <w:color w:val="auto"/>
          <w:sz w:val="24"/>
          <w:szCs w:val="21"/>
          <w:highlight w:val="none"/>
          <w:lang w:eastAsia="zh-CN"/>
        </w:rPr>
      </w:pPr>
      <w:r>
        <w:rPr>
          <w:rFonts w:hint="eastAsia" w:ascii="宋体" w:hAnsi="宋体" w:cs="Times New Roman"/>
          <w:color w:val="auto"/>
          <w:sz w:val="24"/>
          <w:szCs w:val="21"/>
          <w:highlight w:val="none"/>
          <w:lang w:eastAsia="zh-CN"/>
        </w:rPr>
        <w:t xml:space="preserve">g.执行学校物资进出管理的； </w:t>
      </w:r>
      <w:r/>
    </w:p>
    <w:p>
      <w:pPr>
        <w:ind w:firstLine="480"/>
        <w:jc w:val="left"/>
        <w:spacing w:line="360" w:lineRule="auto"/>
        <w:rPr>
          <w:rFonts w:hint="eastAsia" w:ascii="宋体" w:hAnsi="宋体" w:cs="Times New Roman"/>
          <w:color w:val="auto"/>
          <w:sz w:val="24"/>
          <w:szCs w:val="21"/>
          <w:highlight w:val="none"/>
          <w:lang w:eastAsia="zh-CN"/>
        </w:rPr>
      </w:pPr>
      <w:r>
        <w:rPr>
          <w:rFonts w:hint="eastAsia" w:ascii="宋体" w:hAnsi="宋体" w:cs="Times New Roman"/>
          <w:color w:val="auto"/>
          <w:sz w:val="24"/>
          <w:szCs w:val="21"/>
          <w:highlight w:val="none"/>
          <w:lang w:eastAsia="zh-CN"/>
        </w:rPr>
        <w:t xml:space="preserve">h.工作时间不抽烟、喝酒、打游戏、看视频等； </w:t>
      </w:r>
      <w:r/>
    </w:p>
    <w:p>
      <w:pPr>
        <w:ind w:firstLine="480"/>
        <w:jc w:val="left"/>
        <w:spacing w:line="360" w:lineRule="auto"/>
        <w:rPr>
          <w:rFonts w:hint="eastAsia" w:ascii="宋体" w:hAnsi="宋体" w:cs="Times New Roman"/>
          <w:color w:val="auto"/>
          <w:sz w:val="24"/>
          <w:szCs w:val="21"/>
          <w:highlight w:val="none"/>
          <w:lang w:eastAsia="zh-CN"/>
        </w:rPr>
      </w:pPr>
      <w:r>
        <w:rPr>
          <w:rFonts w:hint="eastAsia" w:ascii="宋体" w:hAnsi="宋体" w:cs="Times New Roman"/>
          <w:color w:val="auto"/>
          <w:sz w:val="24"/>
          <w:szCs w:val="21"/>
          <w:highlight w:val="none"/>
          <w:lang w:eastAsia="zh-CN"/>
        </w:rPr>
        <w:t xml:space="preserve">i.保安队长履行好管理职责，台账资料、人员管理等。 </w:t>
      </w:r>
      <w:r/>
    </w:p>
    <w:p>
      <w:pPr>
        <w:ind w:firstLine="480"/>
        <w:jc w:val="left"/>
        <w:spacing w:line="360" w:lineRule="auto"/>
        <w:rPr>
          <w:rFonts w:hint="eastAsia" w:ascii="宋体" w:hAnsi="宋体" w:cs="Times New Roman"/>
          <w:color w:val="auto"/>
          <w:sz w:val="24"/>
          <w:szCs w:val="21"/>
          <w:highlight w:val="none"/>
          <w:lang w:eastAsia="zh-CN"/>
        </w:rPr>
      </w:pPr>
      <w:r>
        <w:rPr>
          <w:rFonts w:hint="eastAsia" w:ascii="宋体" w:hAnsi="宋体" w:cs="Times New Roman"/>
          <w:color w:val="auto"/>
          <w:sz w:val="24"/>
          <w:szCs w:val="21"/>
          <w:highlight w:val="none"/>
          <w:lang w:eastAsia="zh-CN"/>
        </w:rPr>
        <w:t xml:space="preserve">j.遇到突发事件向主管部门和分管领导及时汇报。严禁保安人员与外来人员有吵架、斗殴等现象发生。 </w:t>
      </w:r>
      <w:r/>
    </w:p>
    <w:p>
      <w:pPr>
        <w:ind w:firstLine="480"/>
        <w:jc w:val="left"/>
        <w:spacing w:line="360" w:lineRule="auto"/>
        <w:rPr>
          <w:rFonts w:hint="eastAsia" w:ascii="宋体" w:hAnsi="宋体" w:cs="Times New Roman"/>
          <w:color w:val="auto"/>
          <w:sz w:val="24"/>
          <w:szCs w:val="21"/>
          <w:highlight w:val="none"/>
          <w:lang w:eastAsia="zh-CN"/>
        </w:rPr>
      </w:pPr>
      <w:r>
        <w:rPr>
          <w:rFonts w:hint="eastAsia" w:ascii="宋体" w:hAnsi="宋体" w:cs="Times New Roman"/>
          <w:color w:val="auto"/>
          <w:sz w:val="24"/>
          <w:szCs w:val="21"/>
          <w:highlight w:val="none"/>
          <w:lang w:eastAsia="zh-CN"/>
        </w:rPr>
        <w:t xml:space="preserve">k.严格执行天一中学新吴分校对于保安服务的其他各相关规定。</w:t>
      </w:r>
      <w:r/>
    </w:p>
    <w:p>
      <w:pPr>
        <w:numPr>
          <w:ilvl w:val="0"/>
          <w:numId w:val="0"/>
        </w:numPr>
        <w:ind w:left="1505" w:hanging="945"/>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第五条</w:t>
      </w:r>
      <w:r>
        <w:rPr>
          <w:rFonts w:hint="eastAsia" w:ascii="宋体" w:hAnsi="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1"/>
          <w:highlight w:val="none"/>
        </w:rPr>
        <w:t xml:space="preserve">服务费用及支付方式</w:t>
      </w:r>
      <w:r/>
    </w:p>
    <w:p>
      <w:pPr>
        <w:ind w:firstLine="480"/>
        <w:jc w:val="left"/>
        <w:spacing w:line="360" w:lineRule="auto"/>
        <w:rPr>
          <w:rFonts w:hint="default"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1、服务费用</w:t>
      </w:r>
      <w:r/>
    </w:p>
    <w:p>
      <w:pPr>
        <w:ind w:firstLine="480"/>
        <w:jc w:val="left"/>
        <w:spacing w:line="360" w:lineRule="auto"/>
        <w:rPr>
          <w:rFonts w:hint="default" w:ascii="Times New Roman" w:hAnsi="宋体" w:eastAsia="宋体" w:cs="宋体"/>
          <w:strike/>
          <w:color w:val="auto"/>
          <w:sz w:val="24"/>
          <w:szCs w:val="24"/>
          <w:highlight w:val="none"/>
        </w:rPr>
      </w:pPr>
      <w:r>
        <w:rPr>
          <w:rFonts w:hint="eastAsia" w:ascii="宋体" w:hAnsi="宋体" w:eastAsia="宋体" w:cs="Times New Roman"/>
          <w:bCs/>
          <w:color w:val="auto"/>
          <w:sz w:val="24"/>
          <w:szCs w:val="24"/>
          <w:highlight w:val="none"/>
        </w:rPr>
        <w:t xml:space="preserve">本合同总金额：（小写）</w:t>
      </w:r>
      <w:r>
        <w:rPr>
          <w:rFonts w:hint="eastAsia" w:ascii="宋体" w:hAnsi="宋体" w:eastAsia="宋体" w:cs="Times New Roman"/>
          <w:bCs/>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bCs/>
          <w:color w:val="auto"/>
          <w:sz w:val="24"/>
          <w:szCs w:val="24"/>
          <w:highlight w:val="none"/>
          <w:u w:val="single"/>
        </w:rPr>
        <w:t xml:space="preserve">大写</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2、支付方式：</w:t>
      </w:r>
      <w:r/>
    </w:p>
    <w:p>
      <w:pPr>
        <w:ind w:firstLine="480"/>
        <w:spacing w:line="360" w:lineRule="auto"/>
        <w:tabs>
          <w:tab w:val="left" w:pos="525" w:leader="none"/>
          <w:tab w:val="left" w:pos="945" w:leader="none"/>
        </w:tabs>
        <w:rPr>
          <w:rFonts w:hint="default" w:ascii="宋体" w:hAnsi="宋体" w:eastAsia="宋体" w:cs="Times New Roman"/>
          <w:color w:val="auto"/>
          <w:sz w:val="24"/>
          <w:szCs w:val="21"/>
          <w:highlight w:val="none"/>
        </w:rPr>
      </w:pPr>
      <w:r>
        <w:rPr>
          <w:rFonts w:hint="default" w:ascii="宋体" w:hAnsi="宋体" w:eastAsia="宋体" w:cs="Times New Roman"/>
          <w:color w:val="auto"/>
          <w:sz w:val="24"/>
          <w:szCs w:val="21"/>
          <w:highlight w:val="none"/>
        </w:rPr>
        <w:t xml:space="preserve">服务费用每</w:t>
      </w:r>
      <w:r>
        <w:rPr>
          <w:rFonts w:hint="eastAsia" w:ascii="宋体" w:hAnsi="宋体" w:cs="Times New Roman"/>
          <w:color w:val="auto"/>
          <w:sz w:val="24"/>
          <w:szCs w:val="21"/>
          <w:highlight w:val="none"/>
          <w:lang w:val="en-US" w:eastAsia="zh-CN"/>
        </w:rPr>
        <w:t xml:space="preserve">季度</w:t>
      </w:r>
      <w:r>
        <w:rPr>
          <w:rFonts w:hint="default" w:ascii="宋体" w:hAnsi="宋体" w:eastAsia="宋体" w:cs="Times New Roman"/>
          <w:color w:val="auto"/>
          <w:sz w:val="24"/>
          <w:szCs w:val="21"/>
          <w:highlight w:val="none"/>
        </w:rPr>
        <w:t xml:space="preserve">结算支付一次，根据考核情况，中标供应商开具发票后，以银行转账形式支付。</w:t>
      </w:r>
      <w:r/>
    </w:p>
    <w:p>
      <w:pPr>
        <w:numPr>
          <w:ilvl w:val="0"/>
          <w:numId w:val="0"/>
        </w:numPr>
        <w:ind w:left="1505" w:hanging="945"/>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第六条</w:t>
      </w:r>
      <w:r>
        <w:rPr>
          <w:rFonts w:hint="eastAsia" w:ascii="宋体" w:hAnsi="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1"/>
          <w:highlight w:val="none"/>
        </w:rPr>
        <w:t xml:space="preserve">服务期限</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1"/>
          <w:highlight w:val="none"/>
        </w:rPr>
        <w:t xml:space="preserve">服务期限：</w:t>
      </w:r>
      <w:r>
        <w:rPr>
          <w:rFonts w:hint="eastAsia" w:ascii="宋体" w:hAnsi="宋体" w:cs="Times New Roman"/>
          <w:color w:val="auto"/>
          <w:sz w:val="24"/>
          <w:szCs w:val="21"/>
          <w:highlight w:val="none"/>
          <w:lang w:val="en-US" w:eastAsia="zh-CN"/>
        </w:rPr>
        <w:t xml:space="preserve">一年（</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年</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月</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日至</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年</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月</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日</w:t>
      </w:r>
      <w:r>
        <w:rPr>
          <w:rFonts w:hint="eastAsia" w:ascii="宋体" w:hAnsi="宋体" w:cs="Times New Roman"/>
          <w:color w:val="auto"/>
          <w:sz w:val="24"/>
          <w:szCs w:val="21"/>
          <w:highlight w:val="none"/>
          <w:lang w:val="en-US" w:eastAsia="zh-CN"/>
        </w:rPr>
        <w:t xml:space="preserve">）</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第七条 </w:t>
      </w:r>
      <w:r>
        <w:rPr>
          <w:rFonts w:hint="default" w:ascii="宋体" w:hAnsi="宋体" w:eastAsia="宋体" w:cs="Times New Roman"/>
          <w:color w:val="auto"/>
          <w:sz w:val="24"/>
          <w:szCs w:val="24"/>
          <w:highlight w:val="none"/>
          <w:lang w:val="en-US" w:eastAsia="zh-CN"/>
        </w:rPr>
        <w:t xml:space="preserve">合同履约验收 </w:t>
      </w:r>
      <w:r/>
    </w:p>
    <w:p>
      <w:pPr>
        <w:ind w:firstLine="480"/>
        <w:jc w:val="left"/>
        <w:spacing w:line="360" w:lineRule="auto"/>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w:t>
      </w:r>
      <w:r>
        <w:rPr>
          <w:rFonts w:hint="default" w:ascii="宋体" w:hAnsi="宋体" w:eastAsia="宋体" w:cs="Times New Roman"/>
          <w:color w:val="auto"/>
          <w:sz w:val="24"/>
          <w:szCs w:val="24"/>
          <w:highlight w:val="none"/>
          <w:lang w:val="en-US" w:eastAsia="zh-CN"/>
        </w:rPr>
        <w:t xml:space="preserve">甲方依法组织履约验收工作。</w:t>
      </w:r>
      <w:r/>
    </w:p>
    <w:p>
      <w:pPr>
        <w:ind w:firstLine="480"/>
        <w:jc w:val="left"/>
        <w:spacing w:line="360" w:lineRule="auto"/>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w:t>
      </w:r>
      <w:r>
        <w:rPr>
          <w:rFonts w:hint="default" w:ascii="宋体" w:hAnsi="宋体" w:eastAsia="宋体" w:cs="Times New Roman"/>
          <w:color w:val="auto"/>
          <w:sz w:val="24"/>
          <w:szCs w:val="24"/>
          <w:highlight w:val="none"/>
          <w:lang w:val="en-US" w:eastAsia="zh-CN"/>
        </w:rPr>
        <w:t xml:space="preserve">甲方在组织履约验收前，将根据项目特点制定验收方案， 明确履约验收的时间、方式、程序等内容，并可根据项目特点 对服务期内的服务实施情况进行分期考核，综合考核情况和服 务效果进行验收。乙方应根据验收方案内容做好相应配合工作。 </w:t>
      </w:r>
      <w:r/>
    </w:p>
    <w:p>
      <w:pPr>
        <w:ind w:firstLine="480"/>
        <w:jc w:val="left"/>
        <w:spacing w:line="360" w:lineRule="auto"/>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w:t>
      </w:r>
      <w:r>
        <w:rPr>
          <w:rFonts w:hint="default" w:ascii="宋体" w:hAnsi="宋体" w:eastAsia="宋体" w:cs="Times New Roman"/>
          <w:color w:val="auto"/>
          <w:sz w:val="24"/>
          <w:szCs w:val="24"/>
          <w:highlight w:val="none"/>
          <w:lang w:val="en-US" w:eastAsia="zh-CN"/>
        </w:rPr>
        <w:t xml:space="preserve">对于实际使用人和甲方分离的项目，甲方邀请实际使用人参与验收。</w:t>
      </w:r>
      <w:r/>
    </w:p>
    <w:p>
      <w:pPr>
        <w:ind w:firstLine="480"/>
        <w:jc w:val="left"/>
        <w:spacing w:line="360" w:lineRule="auto"/>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4、</w:t>
      </w:r>
      <w:r>
        <w:rPr>
          <w:rFonts w:hint="default" w:ascii="宋体" w:hAnsi="宋体" w:eastAsia="宋体" w:cs="Times New Roman"/>
          <w:color w:val="auto"/>
          <w:sz w:val="24"/>
          <w:szCs w:val="24"/>
          <w:highlight w:val="none"/>
          <w:lang w:val="en-US" w:eastAsia="zh-CN"/>
        </w:rPr>
        <w:t xml:space="preserve">如有必要，甲方邀请参加本项目的其他供应商或第三方 专业机构及专家参与验收，相关意见将作为验收书的参考资料。 </w:t>
      </w:r>
      <w:r/>
    </w:p>
    <w:p>
      <w:pPr>
        <w:ind w:firstLine="480"/>
        <w:jc w:val="left"/>
        <w:spacing w:line="360" w:lineRule="auto"/>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5、</w:t>
      </w:r>
      <w:r>
        <w:rPr>
          <w:rFonts w:hint="default" w:ascii="宋体" w:hAnsi="宋体" w:eastAsia="宋体" w:cs="Times New Roman"/>
          <w:color w:val="auto"/>
          <w:sz w:val="24"/>
          <w:szCs w:val="24"/>
          <w:highlight w:val="none"/>
          <w:lang w:val="en-US" w:eastAsia="zh-CN"/>
        </w:rPr>
        <w:t xml:space="preserve">甲方成立验收小组，按照采购合同的约定对乙方的履约情况进行验收。验收时,甲方按照采购合同的约定对每一项技 术、服务、安全标准的履约情况进行确认。验收结束后,验收小组出具验收书,列明各项标准的验收情况及项目总体评价,由验收双方共同签署。验收结果与采购合同约定的资金支付及履约 保证金返还条件挂钩。履约验收的各项资料存档备查</w:t>
      </w:r>
      <w:r/>
    </w:p>
    <w:p>
      <w:pPr>
        <w:numPr>
          <w:ilvl w:val="0"/>
          <w:numId w:val="0"/>
        </w:numPr>
        <w:ind w:left="1505" w:hanging="945"/>
        <w:jc w:val="left"/>
        <w:spacing w:line="360" w:lineRule="auto"/>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bidi="ar-SA"/>
        </w:rPr>
        <w:t xml:space="preserve">第</w:t>
      </w:r>
      <w:r>
        <w:rPr>
          <w:rFonts w:hint="eastAsia" w:ascii="宋体" w:hAnsi="宋体" w:cs="Times New Roman"/>
          <w:color w:val="auto"/>
          <w:sz w:val="24"/>
          <w:szCs w:val="21"/>
          <w:highlight w:val="none"/>
          <w:lang w:val="en-US" w:eastAsia="zh-CN" w:bidi="ar-SA"/>
        </w:rPr>
        <w:t xml:space="preserve">八</w:t>
      </w:r>
      <w:r>
        <w:rPr>
          <w:rFonts w:hint="eastAsia" w:ascii="宋体" w:hAnsi="宋体" w:eastAsia="宋体" w:cs="Times New Roman"/>
          <w:color w:val="auto"/>
          <w:sz w:val="24"/>
          <w:szCs w:val="21"/>
          <w:highlight w:val="none"/>
          <w:lang w:val="en-US" w:eastAsia="zh-CN" w:bidi="ar-SA"/>
        </w:rPr>
        <w:t xml:space="preserve">条</w:t>
      </w:r>
      <w:r>
        <w:rPr>
          <w:rFonts w:hint="eastAsia" w:ascii="宋体" w:hAnsi="宋体" w:cs="Times New Roman"/>
          <w:color w:val="auto"/>
          <w:sz w:val="24"/>
          <w:szCs w:val="21"/>
          <w:highlight w:val="none"/>
          <w:lang w:val="en-US" w:eastAsia="zh-CN" w:bidi="ar-SA"/>
        </w:rPr>
        <w:t xml:space="preserve"> </w:t>
      </w:r>
      <w:r>
        <w:rPr>
          <w:rFonts w:hint="eastAsia" w:ascii="宋体" w:hAnsi="宋体" w:eastAsia="宋体" w:cs="Times New Roman"/>
          <w:color w:val="auto"/>
          <w:sz w:val="24"/>
          <w:szCs w:val="21"/>
          <w:highlight w:val="none"/>
        </w:rPr>
        <w:t xml:space="preserve">违约责任</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1、甲方未按合同规定的期限向乙方支付款项的，每逾期1天甲方向乙方偿付欠款总额的0.1‰迟延金，但累计迟延金总额不超过欠款总额的5%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2、乙方无正当理由，违反招投标文件及合同约定，甲方有权要求乙方限期整改，逾期未整改，造成甲方经济损失的，乙方应向甲方支付中标价5%的违约金。</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default" w:ascii="宋体" w:hAnsi="宋体" w:eastAsia="宋体" w:cs="Times New Roman"/>
          <w:color w:val="auto"/>
          <w:sz w:val="24"/>
          <w:szCs w:val="24"/>
          <w:highlight w:val="none"/>
        </w:rPr>
        <w:t xml:space="preserve">乙方</w:t>
      </w:r>
      <w:r>
        <w:rPr>
          <w:rFonts w:hint="eastAsia" w:ascii="宋体" w:hAnsi="宋体" w:eastAsia="宋体" w:cs="Times New Roman"/>
          <w:color w:val="auto"/>
          <w:sz w:val="24"/>
          <w:szCs w:val="24"/>
          <w:highlight w:val="none"/>
        </w:rPr>
        <w:t xml:space="preserve">无正当理由，违反有关规定，擅自收费或擅自提高收费标准的，</w:t>
      </w:r>
      <w:r>
        <w:rPr>
          <w:rFonts w:hint="default" w:ascii="宋体" w:hAnsi="宋体" w:eastAsia="宋体" w:cs="Times New Roman"/>
          <w:color w:val="auto"/>
          <w:sz w:val="24"/>
          <w:szCs w:val="24"/>
          <w:highlight w:val="none"/>
        </w:rPr>
        <w:t xml:space="preserve">对擅自收费部分或超出标准的部分，</w:t>
      </w:r>
      <w:r>
        <w:rPr>
          <w:rFonts w:hint="eastAsia" w:ascii="宋体" w:hAnsi="宋体" w:eastAsia="宋体" w:cs="Times New Roman"/>
          <w:color w:val="auto"/>
          <w:sz w:val="24"/>
          <w:szCs w:val="24"/>
          <w:highlight w:val="none"/>
        </w:rPr>
        <w:t xml:space="preserve">甲方</w:t>
      </w:r>
      <w:r>
        <w:rPr>
          <w:rFonts w:hint="default" w:ascii="宋体" w:hAnsi="宋体" w:eastAsia="宋体" w:cs="Times New Roman"/>
          <w:color w:val="auto"/>
          <w:sz w:val="24"/>
          <w:szCs w:val="24"/>
          <w:highlight w:val="none"/>
        </w:rPr>
        <w:t xml:space="preserve">有权要求乙方双倍返还</w:t>
      </w:r>
      <w:r>
        <w:rPr>
          <w:rFonts w:hint="eastAsia" w:ascii="宋体" w:hAnsi="宋体" w:eastAsia="宋体" w:cs="Times New Roman"/>
          <w:color w:val="auto"/>
          <w:sz w:val="24"/>
          <w:szCs w:val="24"/>
          <w:highlight w:val="none"/>
        </w:rPr>
        <w:t xml:space="preserve">；造成甲方经济损失的，乙方应给予甲方经济赔偿。</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4、乙方在承担上述</w:t>
      </w:r>
      <w:r>
        <w:rPr>
          <w:rFonts w:hint="default"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4"/>
          <w:highlight w:val="none"/>
        </w:rPr>
        <w:t xml:space="preserve">5、</w:t>
      </w:r>
      <w:r>
        <w:rPr>
          <w:rFonts w:hint="eastAsia" w:ascii="宋体" w:hAnsi="宋体" w:eastAsia="宋体" w:cs="Times New Roman"/>
          <w:color w:val="auto"/>
          <w:sz w:val="24"/>
          <w:szCs w:val="21"/>
          <w:highlight w:val="none"/>
        </w:rPr>
        <w:t xml:space="preserve">甲方指派服务人员从事本合同约定的服务职责范围外的工作，由此造成的对服务人员和其他第三方的经济赔偿责任，由甲方负责。</w:t>
      </w:r>
      <w:r/>
    </w:p>
    <w:p>
      <w:pPr>
        <w:ind w:firstLine="480"/>
        <w:spacing w:line="360" w:lineRule="auto"/>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6、依据本合同，由于乙方服务人员进行服务工作时的任何过失或故意行为，造成甲方或者第三方</w:t>
      </w:r>
      <w:r>
        <w:rPr>
          <w:rFonts w:hint="eastAsia" w:ascii="宋体" w:hAnsi="宋体" w:eastAsia="宋体" w:cs="Times New Roman"/>
          <w:color w:val="auto"/>
          <w:sz w:val="24"/>
          <w:szCs w:val="21"/>
          <w:highlight w:val="none"/>
          <w:lang w:val="en-US" w:eastAsia="zh-CN"/>
        </w:rPr>
        <w:t xml:space="preserve">人身、</w:t>
      </w:r>
      <w:r>
        <w:rPr>
          <w:rFonts w:hint="eastAsia" w:ascii="宋体" w:hAnsi="宋体" w:eastAsia="宋体" w:cs="Times New Roman"/>
          <w:color w:val="auto"/>
          <w:sz w:val="24"/>
          <w:szCs w:val="21"/>
          <w:highlight w:val="none"/>
        </w:rPr>
        <w:t xml:space="preserve">经济损失的，乙方负责承担赔偿责任</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与甲方无关</w:t>
      </w:r>
      <w:r>
        <w:rPr>
          <w:rFonts w:hint="eastAsia" w:ascii="宋体" w:hAnsi="宋体" w:eastAsia="宋体" w:cs="Times New Roman"/>
          <w:color w:val="auto"/>
          <w:sz w:val="24"/>
          <w:szCs w:val="21"/>
          <w:highlight w:val="none"/>
        </w:rPr>
        <w:t xml:space="preserve">；对于前述第三方经济损失，如果甲方对外承担了相应责任，甲方有权向乙方进行追偿</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包括但不限于损害赔偿金、诉讼费、</w:t>
      </w:r>
      <w:r>
        <w:rPr>
          <w:rFonts w:hint="eastAsia" w:ascii="宋体" w:hAnsi="宋体" w:eastAsia="宋体" w:cs="Times New Roman"/>
          <w:color w:val="auto"/>
          <w:sz w:val="24"/>
          <w:szCs w:val="21"/>
          <w:highlight w:val="none"/>
          <w:lang w:val="en-US" w:eastAsia="zh-CN"/>
        </w:rPr>
        <w:t xml:space="preserve">仲裁费、</w:t>
      </w:r>
      <w:r>
        <w:rPr>
          <w:rFonts w:hint="eastAsia" w:ascii="宋体" w:hAnsi="宋体" w:eastAsia="宋体" w:cs="Times New Roman"/>
          <w:color w:val="auto"/>
          <w:sz w:val="24"/>
          <w:szCs w:val="21"/>
          <w:highlight w:val="none"/>
        </w:rPr>
        <w:t xml:space="preserve">保全担保费、</w:t>
      </w:r>
      <w:r>
        <w:rPr>
          <w:rFonts w:hint="eastAsia" w:ascii="宋体" w:hAnsi="宋体" w:eastAsia="宋体" w:cs="Times New Roman"/>
          <w:color w:val="auto"/>
          <w:sz w:val="24"/>
          <w:szCs w:val="21"/>
          <w:highlight w:val="none"/>
          <w:lang w:val="en-US" w:eastAsia="zh-CN"/>
        </w:rPr>
        <w:t xml:space="preserve">鉴定费、公证费、</w:t>
      </w:r>
      <w:r>
        <w:rPr>
          <w:rFonts w:hint="eastAsia" w:ascii="宋体" w:hAnsi="宋体" w:eastAsia="宋体" w:cs="Times New Roman"/>
          <w:color w:val="auto"/>
          <w:sz w:val="24"/>
          <w:szCs w:val="21"/>
          <w:highlight w:val="none"/>
        </w:rPr>
        <w:t xml:space="preserve">律师费、执行费</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差旅费</w:t>
      </w:r>
      <w:r>
        <w:rPr>
          <w:rFonts w:hint="eastAsia" w:ascii="宋体" w:hAnsi="宋体" w:eastAsia="宋体" w:cs="Times New Roman"/>
          <w:color w:val="auto"/>
          <w:sz w:val="24"/>
          <w:szCs w:val="21"/>
          <w:highlight w:val="none"/>
        </w:rPr>
        <w:t xml:space="preserve">等一切损失。</w:t>
      </w:r>
      <w:r/>
    </w:p>
    <w:p>
      <w:pPr>
        <w:numPr>
          <w:ilvl w:val="0"/>
          <w:numId w:val="0"/>
        </w:numPr>
        <w:ind w:left="1505" w:hanging="945"/>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第</w:t>
      </w:r>
      <w:r>
        <w:rPr>
          <w:rFonts w:hint="eastAsia" w:ascii="宋体" w:hAnsi="宋体" w:cs="Times New Roman"/>
          <w:color w:val="auto"/>
          <w:sz w:val="24"/>
          <w:szCs w:val="24"/>
          <w:highlight w:val="none"/>
          <w:lang w:val="en-US" w:eastAsia="zh-CN" w:bidi="ar-SA"/>
        </w:rPr>
        <w:t xml:space="preserve">九</w:t>
      </w:r>
      <w:r>
        <w:rPr>
          <w:rFonts w:hint="eastAsia" w:ascii="宋体" w:hAnsi="宋体" w:eastAsia="宋体" w:cs="Times New Roman"/>
          <w:color w:val="auto"/>
          <w:sz w:val="24"/>
          <w:szCs w:val="24"/>
          <w:highlight w:val="none"/>
          <w:lang w:val="en-US" w:eastAsia="zh-CN" w:bidi="ar-SA"/>
        </w:rPr>
        <w:t xml:space="preserve">条</w:t>
      </w:r>
      <w:r>
        <w:rPr>
          <w:rFonts w:hint="eastAsia" w:ascii="宋体" w:hAnsi="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1"/>
          <w:highlight w:val="none"/>
        </w:rPr>
        <w:t xml:space="preserve">合同的变更及终止</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1、除《政府采购法》第</w:t>
      </w:r>
      <w:r>
        <w:rPr>
          <w:rFonts w:hint="default" w:ascii="宋体" w:hAnsi="宋体" w:eastAsia="宋体" w:cs="Times New Roman"/>
          <w:color w:val="auto"/>
          <w:sz w:val="24"/>
          <w:szCs w:val="24"/>
          <w:highlight w:val="none"/>
        </w:rPr>
        <w:t xml:space="preserve">49</w:t>
      </w:r>
      <w:r>
        <w:rPr>
          <w:rFonts w:hint="eastAsia" w:ascii="宋体" w:hAnsi="宋体" w:eastAsia="宋体" w:cs="Times New Roman"/>
          <w:color w:val="auto"/>
          <w:sz w:val="24"/>
          <w:szCs w:val="24"/>
          <w:highlight w:val="none"/>
        </w:rPr>
        <w:t xml:space="preserve">条、第50条第二款规定的情形外，本合同一经签订，甲乙双方不得擅自变更、中止或终止合同。</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default" w:ascii="宋体" w:hAnsi="宋体" w:eastAsia="宋体" w:cs="Times New Roman"/>
          <w:color w:val="auto"/>
          <w:sz w:val="24"/>
          <w:szCs w:val="24"/>
          <w:highlight w:val="none"/>
        </w:rPr>
        <w:t xml:space="preserve">本合同终止时，乙方应移交</w:t>
      </w:r>
      <w:r>
        <w:rPr>
          <w:rFonts w:hint="eastAsia" w:ascii="宋体" w:hAnsi="宋体" w:eastAsia="宋体" w:cs="Times New Roman"/>
          <w:color w:val="auto"/>
          <w:sz w:val="24"/>
          <w:szCs w:val="24"/>
          <w:highlight w:val="none"/>
        </w:rPr>
        <w:t xml:space="preserve">服务管理</w:t>
      </w:r>
      <w:r>
        <w:rPr>
          <w:rFonts w:hint="default" w:ascii="宋体" w:hAnsi="宋体" w:eastAsia="宋体" w:cs="Times New Roman"/>
          <w:color w:val="auto"/>
          <w:sz w:val="24"/>
          <w:szCs w:val="24"/>
          <w:highlight w:val="none"/>
        </w:rPr>
        <w:t xml:space="preserve">权，协助甲方</w:t>
      </w:r>
      <w:r>
        <w:rPr>
          <w:rFonts w:hint="eastAsia" w:ascii="宋体" w:hAnsi="宋体" w:eastAsia="宋体" w:cs="Times New Roman"/>
          <w:color w:val="auto"/>
          <w:sz w:val="24"/>
          <w:szCs w:val="24"/>
          <w:highlight w:val="none"/>
        </w:rPr>
        <w:t xml:space="preserve">做好</w:t>
      </w:r>
      <w:r>
        <w:rPr>
          <w:rFonts w:hint="default" w:ascii="宋体" w:hAnsi="宋体" w:eastAsia="宋体" w:cs="Times New Roman"/>
          <w:color w:val="auto"/>
          <w:sz w:val="24"/>
          <w:szCs w:val="24"/>
          <w:highlight w:val="none"/>
        </w:rPr>
        <w:t xml:space="preserve">服务的交接和善后工作，移交或配合甲方移交</w:t>
      </w:r>
      <w:r>
        <w:rPr>
          <w:rFonts w:hint="eastAsia" w:ascii="宋体" w:hAnsi="宋体" w:eastAsia="宋体" w:cs="Times New Roman"/>
          <w:color w:val="auto"/>
          <w:sz w:val="24"/>
          <w:szCs w:val="24"/>
          <w:highlight w:val="none"/>
        </w:rPr>
        <w:t xml:space="preserve">工作</w:t>
      </w:r>
      <w:r>
        <w:rPr>
          <w:rFonts w:hint="default" w:ascii="宋体" w:hAnsi="宋体" w:eastAsia="宋体" w:cs="Times New Roman"/>
          <w:color w:val="auto"/>
          <w:sz w:val="24"/>
          <w:szCs w:val="24"/>
          <w:highlight w:val="none"/>
        </w:rPr>
        <w:t xml:space="preserve">用房和全部档案资料</w:t>
      </w:r>
      <w:r>
        <w:rPr>
          <w:rFonts w:hint="eastAsia" w:ascii="宋体" w:hAnsi="宋体" w:eastAsia="宋体" w:cs="Times New Roman"/>
          <w:color w:val="auto"/>
          <w:sz w:val="24"/>
          <w:szCs w:val="24"/>
          <w:highlight w:val="none"/>
        </w:rPr>
        <w:t xml:space="preserve">等</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1"/>
          <w:highlight w:val="none"/>
        </w:rPr>
        <w:t xml:space="preserve">本合同期间及本合同终止后，乙方对因本合同而获知的甲方的机密资料负有保密义务，不得向其他第三方泄露。本合同终止时，乙方应移交保安服务管理权</w:t>
      </w:r>
      <w:r>
        <w:rPr>
          <w:rFonts w:hint="eastAsia" w:ascii="宋体" w:hAnsi="宋体" w:eastAsia="宋体" w:cs="Times New Roman"/>
          <w:color w:val="auto"/>
          <w:sz w:val="24"/>
          <w:szCs w:val="21"/>
          <w:highlight w:val="none"/>
          <w:lang w:val="en-US" w:eastAsia="zh-CN"/>
        </w:rPr>
        <w:t xml:space="preserve">及设备、场地、撤离人员等措施</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否则应承担合同总价款日千分之五违约金直至乙方履行义务为止。</w:t>
      </w:r>
      <w:r/>
    </w:p>
    <w:p>
      <w:pPr>
        <w:numPr>
          <w:ilvl w:val="0"/>
          <w:numId w:val="0"/>
        </w:numPr>
        <w:ind w:left="1505" w:hanging="945"/>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第</w:t>
      </w:r>
      <w:r>
        <w:rPr>
          <w:rFonts w:hint="eastAsia" w:ascii="宋体" w:hAnsi="宋体" w:cs="Times New Roman"/>
          <w:color w:val="auto"/>
          <w:sz w:val="24"/>
          <w:szCs w:val="24"/>
          <w:highlight w:val="none"/>
          <w:lang w:val="en-US" w:eastAsia="zh-CN" w:bidi="ar-SA"/>
        </w:rPr>
        <w:t xml:space="preserve">十</w:t>
      </w:r>
      <w:r>
        <w:rPr>
          <w:rFonts w:hint="eastAsia" w:ascii="宋体" w:hAnsi="宋体" w:eastAsia="宋体" w:cs="Times New Roman"/>
          <w:color w:val="auto"/>
          <w:sz w:val="24"/>
          <w:szCs w:val="24"/>
          <w:highlight w:val="none"/>
          <w:lang w:val="en-US" w:eastAsia="zh-CN" w:bidi="ar-SA"/>
        </w:rPr>
        <w:t xml:space="preserve">条</w:t>
      </w:r>
      <w:r>
        <w:rPr>
          <w:rFonts w:hint="eastAsia" w:ascii="宋体" w:hAnsi="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rPr>
        <w:t xml:space="preserve">合同生效及其他</w:t>
      </w:r>
      <w:r/>
    </w:p>
    <w:p>
      <w:pPr>
        <w:ind w:firstLine="480"/>
        <w:jc w:val="left"/>
        <w:spacing w:line="360" w:lineRule="auto"/>
        <w:tabs>
          <w:tab w:val="left" w:pos="1505" w:leader="none"/>
        </w:tabs>
        <w:rPr>
          <w:rFonts w:hint="eastAsia" w:ascii="宋体" w:hAnsi="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1、本合同自双方签字或盖章后生效</w:t>
      </w:r>
      <w:r>
        <w:rPr>
          <w:rFonts w:hint="eastAsia" w:ascii="宋体" w:hAnsi="宋体" w:cs="Times New Roman"/>
          <w:color w:val="auto"/>
          <w:sz w:val="24"/>
          <w:szCs w:val="24"/>
          <w:highlight w:val="none"/>
          <w:lang w:eastAsia="zh-CN"/>
        </w:rPr>
        <w:t xml:space="preserve">。</w:t>
      </w:r>
      <w:r/>
    </w:p>
    <w:p>
      <w:pPr>
        <w:ind w:firstLine="480"/>
        <w:jc w:val="left"/>
        <w:spacing w:line="360" w:lineRule="auto"/>
        <w:tabs>
          <w:tab w:val="left" w:pos="1505" w:leader="none"/>
        </w:tabs>
        <w:rPr>
          <w:rFonts w:hint="default"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2、合同签订后甲乙双方即直接产生权利与义务的关系，合同执行过程中出现的问题应按照招投标文件及合同约定、法律法规的规定办理，在合同履行过程中，双方如有争议，</w:t>
      </w:r>
      <w:r>
        <w:rPr>
          <w:rFonts w:hint="eastAsia" w:ascii="宋体" w:hAnsi="宋体" w:eastAsia="宋体" w:cs="Times New Roman"/>
          <w:color w:val="auto"/>
          <w:sz w:val="24"/>
          <w:szCs w:val="24"/>
          <w:highlight w:val="none"/>
        </w:rPr>
        <w:t xml:space="preserve">由甲乙双方协商处理，若协商不成，</w:t>
      </w:r>
      <w:r>
        <w:rPr>
          <w:rFonts w:hint="eastAsia" w:ascii="宋体" w:hAnsi="宋体" w:eastAsia="宋体" w:cs="Times New Roman"/>
          <w:bCs/>
          <w:color w:val="auto"/>
          <w:sz w:val="24"/>
          <w:szCs w:val="24"/>
          <w:highlight w:val="none"/>
        </w:rPr>
        <w:t xml:space="preserve">可选择</w:t>
      </w:r>
      <w:r>
        <w:rPr>
          <w:rFonts w:hint="eastAsia" w:ascii="宋体" w:hAnsi="宋体" w:eastAsia="宋体" w:cs="Times New Roman"/>
          <w:color w:val="auto"/>
          <w:sz w:val="24"/>
          <w:szCs w:val="24"/>
          <w:highlight w:val="none"/>
        </w:rPr>
        <w:t xml:space="preserve">向无锡仲裁委员会申请仲裁。</w:t>
      </w:r>
      <w:r/>
    </w:p>
    <w:p>
      <w:pPr>
        <w:ind w:firstLine="480"/>
        <w:jc w:val="left"/>
        <w:spacing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3、合同在执行过程中出现的未尽事宜，双方在不违背本合同和招标文件的原则下协商解决，协商结果以书面形式签订补充协议，且补充协议与本合同具有同等效力。</w:t>
      </w:r>
      <w:r/>
    </w:p>
    <w:p>
      <w:pPr>
        <w:ind w:firstLine="480"/>
        <w:jc w:val="left"/>
        <w:spacing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4、甲乙双方确认：对本合同条款及后果均已知悉，一致确认不存在欺诈、胁迫、乘人之危、重大误解、显失公平等任何可能导致合同无效或被撤销的情形。</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5、</w:t>
      </w:r>
      <w:r>
        <w:rPr>
          <w:rFonts w:hint="eastAsia" w:ascii="宋体" w:hAnsi="宋体" w:eastAsia="宋体" w:cs="Times New Roman"/>
          <w:color w:val="auto"/>
          <w:sz w:val="24"/>
          <w:szCs w:val="24"/>
          <w:highlight w:val="none"/>
        </w:rPr>
        <w:t xml:space="preserve">合同中未有约定的按照有关的法律法规以及国家行业标准或技术文件规定予以解决。</w:t>
      </w:r>
      <w:r/>
    </w:p>
    <w:p>
      <w:pPr>
        <w:ind w:firstLine="525"/>
        <w:spacing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第十</w:t>
      </w:r>
      <w:r>
        <w:rPr>
          <w:rFonts w:hint="eastAsia" w:ascii="宋体" w:hAnsi="宋体" w:cs="Times New Roman"/>
          <w:bCs/>
          <w:color w:val="auto"/>
          <w:sz w:val="24"/>
          <w:szCs w:val="24"/>
          <w:highlight w:val="none"/>
          <w:lang w:val="en-US" w:eastAsia="zh-CN"/>
        </w:rPr>
        <w:t xml:space="preserve">一</w:t>
      </w:r>
      <w:r>
        <w:rPr>
          <w:rFonts w:hint="eastAsia" w:ascii="宋体" w:hAnsi="宋体" w:eastAsia="宋体" w:cs="Times New Roman"/>
          <w:bCs/>
          <w:color w:val="auto"/>
          <w:sz w:val="24"/>
          <w:szCs w:val="24"/>
          <w:highlight w:val="none"/>
        </w:rPr>
        <w:t xml:space="preserve">条 双方认为需要约定的其它事项。</w:t>
      </w:r>
      <w:r/>
    </w:p>
    <w:p>
      <w:pPr>
        <w:ind w:firstLine="480"/>
        <w:spacing w:line="360" w:lineRule="auto"/>
        <w:rPr>
          <w:rFonts w:hint="eastAsia" w:ascii="宋体" w:hAnsi="宋体" w:cs="宋体"/>
          <w:bCs/>
          <w:sz w:val="24"/>
          <w:szCs w:val="24"/>
          <w:highlight w:val="none"/>
          <w:shd w:val="clear" w:color="auto" w:fill="ffffff"/>
        </w:rPr>
      </w:pPr>
      <w:r>
        <w:rPr>
          <w:rFonts w:hint="eastAsia" w:ascii="宋体" w:hAnsi="宋体" w:cs="宋体"/>
          <w:bCs/>
          <w:sz w:val="24"/>
          <w:szCs w:val="24"/>
          <w:highlight w:val="none"/>
          <w:shd w:val="clear" w:color="auto" w:fill="ffffff"/>
        </w:rPr>
        <w:t xml:space="preserve">（1）供应商应根据国家、省、市有关法律、法规、政策及与采购单位签定的安保服务合同，统一管理，综合服务，自主经营，自负盈亏，并接受采购方的检查与考核。</w:t>
      </w:r>
      <w:r/>
    </w:p>
    <w:p>
      <w:pPr>
        <w:ind w:firstLine="480"/>
        <w:spacing w:line="360" w:lineRule="auto"/>
        <w:rPr>
          <w:rFonts w:hint="eastAsia" w:ascii="宋体" w:hAnsi="宋体" w:cs="宋体"/>
          <w:bCs/>
          <w:sz w:val="24"/>
          <w:szCs w:val="24"/>
          <w:highlight w:val="none"/>
          <w:shd w:val="clear" w:color="auto" w:fill="ffffff"/>
        </w:rPr>
      </w:pPr>
      <w:r>
        <w:rPr>
          <w:rFonts w:hint="eastAsia" w:ascii="宋体" w:hAnsi="宋体" w:cs="宋体"/>
          <w:bCs/>
          <w:sz w:val="24"/>
          <w:szCs w:val="24"/>
          <w:highlight w:val="none"/>
          <w:shd w:val="clear" w:color="auto" w:fill="ffffff"/>
        </w:rPr>
        <w:t xml:space="preserve">（2）供应商应按照相关规定，与所有聘用人员依法签订劳动合同，服务人员的工资须符合国家、省、市的相关规定，符合无锡市最低工资标准且必须缴纳社会保险费。报价单位必须依法参加工伤社会保险，为聘用人员缴纳保险费。</w:t>
      </w:r>
      <w:r/>
    </w:p>
    <w:p>
      <w:pPr>
        <w:ind w:firstLine="480"/>
        <w:spacing w:line="360" w:lineRule="auto"/>
        <w:rPr>
          <w:rFonts w:hint="eastAsia" w:ascii="宋体" w:hAnsi="宋体" w:cs="宋体"/>
          <w:bCs/>
          <w:sz w:val="24"/>
          <w:szCs w:val="24"/>
          <w:highlight w:val="none"/>
          <w:shd w:val="clear" w:color="auto" w:fill="ffffff"/>
        </w:rPr>
      </w:pPr>
      <w:r>
        <w:rPr>
          <w:rFonts w:hint="eastAsia" w:ascii="宋体" w:hAnsi="宋体" w:cs="宋体"/>
          <w:bCs/>
          <w:sz w:val="24"/>
          <w:szCs w:val="24"/>
          <w:highlight w:val="none"/>
          <w:shd w:val="clear" w:color="auto" w:fill="ffffff"/>
        </w:rPr>
        <w:t xml:space="preserve">（3）供应商与采购方签订合同前应向采购方提供书面的运行方案及人员配置计划方案，聘请的服务人员须身体健康，责任心强，无违法犯罪记录，并将安全保卫服务人员有效的身份证、劳动用工证、卫生体检、新冠疫苗接种等复印件与加盖报价方公章的花名册交采购方验审和备案。</w:t>
      </w:r>
      <w:r/>
    </w:p>
    <w:p>
      <w:pPr>
        <w:ind w:firstLine="480"/>
        <w:spacing w:line="360" w:lineRule="auto"/>
        <w:rPr>
          <w:rFonts w:hint="eastAsia" w:ascii="宋体" w:hAnsi="宋体" w:cs="宋体"/>
          <w:bCs/>
          <w:sz w:val="24"/>
          <w:szCs w:val="24"/>
          <w:highlight w:val="none"/>
          <w:shd w:val="clear" w:color="auto" w:fill="ffffff"/>
        </w:rPr>
      </w:pPr>
      <w:r>
        <w:rPr>
          <w:rFonts w:hint="eastAsia" w:ascii="宋体" w:hAnsi="宋体" w:cs="宋体"/>
          <w:bCs/>
          <w:sz w:val="24"/>
          <w:szCs w:val="24"/>
          <w:highlight w:val="none"/>
          <w:shd w:val="clear" w:color="auto" w:fill="ffffff"/>
        </w:rPr>
        <w:t xml:space="preserve">（4）供应商应控制所聘用人员的留退率（年人员流动率20%～25%）。人员须定岗定位，派驻保安如有人员变动应在一周内上报采购方，不得使用协议工、临时用工等其他性质人员冒名顶替，空缺岗位人员须在一周内补齐。采购方在应急突发事件的情况下，有直接管理、设置和调动供应商岗位的权力并有权要求供应商及时更换不服从管理、违纪、不称职或其他原因不适合继续再管理服务的人员。</w:t>
      </w:r>
      <w:r/>
    </w:p>
    <w:p>
      <w:pPr>
        <w:ind w:firstLine="480"/>
        <w:spacing w:line="360" w:lineRule="auto"/>
        <w:rPr>
          <w:rFonts w:hint="eastAsia" w:ascii="宋体" w:hAnsi="宋体" w:cs="宋体"/>
          <w:bCs/>
          <w:sz w:val="24"/>
          <w:szCs w:val="24"/>
          <w:highlight w:val="none"/>
          <w:shd w:val="clear" w:color="auto" w:fill="ffffff"/>
        </w:rPr>
      </w:pPr>
      <w:r>
        <w:rPr>
          <w:rFonts w:hint="eastAsia" w:ascii="宋体" w:hAnsi="宋体" w:cs="宋体"/>
          <w:bCs/>
          <w:sz w:val="24"/>
          <w:szCs w:val="24"/>
          <w:highlight w:val="none"/>
          <w:shd w:val="clear" w:color="auto" w:fill="ffffff"/>
        </w:rPr>
        <w:t xml:space="preserve">（5）要求保安持保安证上岗，消控值班人员持《消防设施操作员证》上岗，持证上岗率须达到100%。</w:t>
      </w:r>
      <w:r/>
    </w:p>
    <w:p>
      <w:pPr>
        <w:ind w:firstLine="480"/>
        <w:spacing w:line="360" w:lineRule="auto"/>
        <w:rPr>
          <w:rFonts w:hint="eastAsia" w:ascii="宋体" w:hAnsi="宋体" w:cs="宋体"/>
          <w:bCs/>
          <w:sz w:val="24"/>
          <w:szCs w:val="24"/>
          <w:highlight w:val="none"/>
          <w:shd w:val="clear" w:color="auto" w:fill="ffffff"/>
        </w:rPr>
      </w:pPr>
      <w:r>
        <w:rPr>
          <w:rFonts w:hint="eastAsia" w:ascii="宋体" w:hAnsi="宋体" w:cs="宋体"/>
          <w:bCs/>
          <w:sz w:val="24"/>
          <w:szCs w:val="24"/>
          <w:highlight w:val="none"/>
          <w:shd w:val="clear" w:color="auto" w:fill="ffffff"/>
        </w:rPr>
        <w:t xml:space="preserve">（6）采购方按月对安保服务人员进行考核，考核结果书面通报给供应商，并与安保服务支付费用挂勾。以确保服务质量让采购方满意。采购方在对供应商进行业务沟通、管理、指导、检查及考核时提出的问题或事件，供应商应积极配合，并迅速做出明确的响应与承诺。</w:t>
      </w:r>
      <w:r/>
    </w:p>
    <w:p>
      <w:pPr>
        <w:ind w:firstLine="480"/>
        <w:spacing w:line="360" w:lineRule="auto"/>
        <w:rPr>
          <w:rFonts w:hint="eastAsia" w:ascii="宋体" w:hAnsi="宋体" w:cs="宋体"/>
          <w:bCs/>
          <w:sz w:val="24"/>
          <w:szCs w:val="24"/>
          <w:highlight w:val="none"/>
          <w:shd w:val="clear" w:color="auto" w:fill="ffffff"/>
        </w:rPr>
      </w:pPr>
      <w:r>
        <w:rPr>
          <w:rFonts w:hint="eastAsia" w:ascii="宋体" w:hAnsi="宋体" w:cs="宋体"/>
          <w:bCs/>
          <w:sz w:val="24"/>
          <w:szCs w:val="24"/>
          <w:highlight w:val="none"/>
          <w:shd w:val="clear" w:color="auto" w:fill="ffffff"/>
        </w:rPr>
        <w:t xml:space="preserve">（7）报价方合同期内由于管理与服务失职造成学校方财产损失，报价方应承担赔偿义务。报价方在日常管理活动中有出现违法乱纪现象，有出现重大安全事故，有出现聘用人员发生的一切伤害事故，有与第三方发生任何经济与合同纠纷等，责任均由报价方自负，采购方不负任何连带责任。</w:t>
      </w:r>
      <w:r/>
    </w:p>
    <w:p>
      <w:pPr>
        <w:ind w:firstLine="480"/>
        <w:spacing w:line="360" w:lineRule="auto"/>
        <w:rPr>
          <w:rFonts w:hint="eastAsia" w:ascii="宋体" w:hAnsi="宋体" w:cs="宋体"/>
          <w:bCs/>
          <w:sz w:val="24"/>
          <w:szCs w:val="24"/>
          <w:highlight w:val="none"/>
          <w:shd w:val="clear" w:color="auto" w:fill="ffffff"/>
        </w:rPr>
      </w:pPr>
      <w:r>
        <w:rPr>
          <w:rFonts w:hint="eastAsia" w:ascii="宋体" w:hAnsi="宋体" w:cs="宋体"/>
          <w:bCs/>
          <w:sz w:val="24"/>
          <w:szCs w:val="24"/>
          <w:highlight w:val="none"/>
          <w:shd w:val="clear" w:color="auto" w:fill="ffffff"/>
        </w:rPr>
        <w:t xml:space="preserve">（8）对供应商多次拒不执行服务调整或经多次督导仍未达到其要求，服务质量确实达不到采购方要求的，采购方有权单方终止协议；在采购方后续人员到位前，供应商可保持服务一个月，期内按采购方要求按时撤走人员。</w:t>
      </w:r>
      <w:r/>
    </w:p>
    <w:p>
      <w:pPr>
        <w:ind w:firstLine="480"/>
        <w:spacing w:line="360" w:lineRule="auto"/>
        <w:rPr>
          <w:rFonts w:hint="eastAsia" w:ascii="宋体" w:hAnsi="宋体" w:cs="宋体"/>
          <w:bCs/>
          <w:sz w:val="24"/>
          <w:szCs w:val="24"/>
          <w:highlight w:val="none"/>
          <w:shd w:val="clear" w:color="auto" w:fill="ffffff"/>
        </w:rPr>
      </w:pPr>
      <w:r>
        <w:rPr>
          <w:rFonts w:hint="eastAsia" w:ascii="宋体" w:hAnsi="宋体" w:cs="宋体"/>
          <w:bCs/>
          <w:sz w:val="24"/>
          <w:szCs w:val="24"/>
          <w:highlight w:val="none"/>
          <w:shd w:val="clear" w:color="auto" w:fill="ffffff"/>
        </w:rPr>
        <w:t xml:space="preserve">（9）中标方不得将本项目转让和转包第三方。</w:t>
      </w:r>
      <w:r/>
    </w:p>
    <w:p>
      <w:pPr>
        <w:ind w:firstLine="480"/>
        <w:spacing w:line="360" w:lineRule="auto"/>
        <w:rPr>
          <w:rFonts w:hint="eastAsia" w:ascii="宋体" w:hAnsi="宋体" w:cs="宋体"/>
          <w:bCs/>
          <w:sz w:val="24"/>
          <w:szCs w:val="24"/>
          <w:highlight w:val="none"/>
          <w:shd w:val="clear" w:color="auto" w:fill="ffffff"/>
          <w:lang w:eastAsia="zh-CN"/>
        </w:rPr>
      </w:pPr>
      <w:r>
        <w:rPr>
          <w:rFonts w:hint="eastAsia" w:ascii="宋体" w:hAnsi="宋体" w:cs="宋体"/>
          <w:bCs/>
          <w:sz w:val="24"/>
          <w:szCs w:val="24"/>
          <w:highlight w:val="none"/>
          <w:shd w:val="clear" w:color="auto" w:fill="ffffff"/>
          <w:lang w:eastAsia="zh-CN"/>
        </w:rPr>
        <w:t xml:space="preserve">（</w:t>
      </w:r>
      <w:r>
        <w:rPr>
          <w:rFonts w:hint="eastAsia" w:ascii="宋体" w:hAnsi="宋体" w:cs="宋体"/>
          <w:bCs/>
          <w:sz w:val="24"/>
          <w:szCs w:val="24"/>
          <w:highlight w:val="none"/>
          <w:shd w:val="clear" w:color="auto" w:fill="ffffff"/>
          <w:lang w:val="en-US" w:eastAsia="zh-CN"/>
        </w:rPr>
        <w:t xml:space="preserve">10</w:t>
      </w:r>
      <w:r>
        <w:rPr>
          <w:rFonts w:hint="eastAsia" w:ascii="宋体" w:hAnsi="宋体" w:cs="宋体"/>
          <w:bCs/>
          <w:sz w:val="24"/>
          <w:szCs w:val="24"/>
          <w:highlight w:val="none"/>
          <w:shd w:val="clear" w:color="auto" w:fill="ffffff"/>
          <w:lang w:eastAsia="zh-CN"/>
        </w:rPr>
        <w:t xml:space="preserve">）结合采购人每月考核情况，每季度根据服务人数按实结算支付一次。每月对中标供应商进行一次考核，考核采用百分制。考核分数≥90分，全额支付；80分≤考核分数＜90分，乙方应支付当月合同价款的5%作为考核扣款；70分≤考核分数＜80分，扣除应支付乙方当月合同价款的10%作为考核扣款；考核分数＜70分，扣除应支付乙方当月合同价款的20%作为考核扣款。</w:t>
      </w:r>
      <w:r/>
    </w:p>
    <w:p>
      <w:pPr>
        <w:ind w:firstLine="480"/>
        <w:spacing w:line="360" w:lineRule="auto"/>
        <w:rPr>
          <w:rFonts w:hint="default" w:ascii="宋体" w:hAnsi="宋体" w:cs="宋体"/>
          <w:bCs/>
          <w:sz w:val="24"/>
          <w:szCs w:val="24"/>
          <w:highlight w:val="none"/>
          <w:shd w:val="clear" w:color="auto" w:fill="ffffff"/>
        </w:rPr>
      </w:pPr>
      <w:r>
        <w:rPr>
          <w:rFonts w:hint="eastAsia" w:ascii="宋体" w:hAnsi="宋体" w:cs="宋体"/>
          <w:bCs/>
          <w:sz w:val="24"/>
          <w:szCs w:val="24"/>
          <w:highlight w:val="none"/>
          <w:shd w:val="clear" w:color="auto" w:fill="ffffff"/>
        </w:rPr>
        <w:t xml:space="preserve">第十一条 合同备案</w:t>
      </w:r>
      <w:r/>
    </w:p>
    <w:p>
      <w:pPr>
        <w:ind w:firstLine="480"/>
        <w:spacing w:line="360" w:lineRule="auto"/>
        <w:rPr>
          <w:rFonts w:hint="default" w:ascii="宋体" w:hAnsi="宋体" w:cs="宋体"/>
          <w:bCs/>
          <w:sz w:val="24"/>
          <w:szCs w:val="24"/>
          <w:highlight w:val="none"/>
          <w:shd w:val="clear" w:color="auto" w:fill="ffffff"/>
        </w:rPr>
      </w:pPr>
      <w:r>
        <w:rPr>
          <w:rFonts w:hint="eastAsia" w:ascii="宋体" w:hAnsi="宋体" w:cs="宋体"/>
          <w:bCs/>
          <w:sz w:val="24"/>
          <w:szCs w:val="24"/>
          <w:highlight w:val="none"/>
          <w:shd w:val="clear" w:color="auto" w:fill="ffffff"/>
        </w:rPr>
        <w:t xml:space="preserve">合同一式</w:t>
      </w:r>
      <w:r>
        <w:rPr>
          <w:rFonts w:hint="eastAsia" w:ascii="宋体" w:hAnsi="宋体" w:cs="宋体"/>
          <w:bCs/>
          <w:sz w:val="24"/>
          <w:szCs w:val="24"/>
          <w:highlight w:val="none"/>
          <w:shd w:val="clear" w:color="auto" w:fill="ffffff"/>
          <w:lang w:val="en-US" w:eastAsia="zh-CN"/>
        </w:rPr>
        <w:t xml:space="preserve">伍</w:t>
      </w:r>
      <w:r>
        <w:rPr>
          <w:rFonts w:hint="eastAsia" w:ascii="宋体" w:hAnsi="宋体" w:cs="宋体"/>
          <w:bCs/>
          <w:sz w:val="24"/>
          <w:szCs w:val="24"/>
          <w:highlight w:val="none"/>
          <w:shd w:val="clear" w:color="auto" w:fill="ffffff"/>
        </w:rPr>
        <w:t xml:space="preserve">份，供需双方各执</w:t>
      </w:r>
      <w:r>
        <w:rPr>
          <w:rFonts w:hint="eastAsia" w:ascii="宋体" w:hAnsi="宋体" w:cs="宋体"/>
          <w:bCs/>
          <w:sz w:val="24"/>
          <w:szCs w:val="24"/>
          <w:highlight w:val="none"/>
          <w:shd w:val="clear" w:color="auto" w:fill="ffffff"/>
          <w:lang w:val="en-US" w:eastAsia="zh-CN"/>
        </w:rPr>
        <w:t xml:space="preserve">贰</w:t>
      </w:r>
      <w:r>
        <w:rPr>
          <w:rFonts w:hint="eastAsia" w:ascii="宋体" w:hAnsi="宋体" w:cs="宋体"/>
          <w:bCs/>
          <w:sz w:val="24"/>
          <w:szCs w:val="24"/>
          <w:highlight w:val="none"/>
          <w:shd w:val="clear" w:color="auto" w:fill="ffffff"/>
        </w:rPr>
        <w:t xml:space="preserve">份</w:t>
      </w:r>
      <w:r>
        <w:rPr>
          <w:rFonts w:hint="eastAsia" w:ascii="宋体" w:hAnsi="宋体" w:cs="宋体"/>
          <w:bCs/>
          <w:sz w:val="24"/>
          <w:szCs w:val="24"/>
          <w:highlight w:val="none"/>
          <w:shd w:val="clear" w:color="auto" w:fill="ffffff"/>
          <w:lang w:eastAsia="zh-CN"/>
        </w:rPr>
        <w:t xml:space="preserve">，</w:t>
      </w:r>
      <w:r>
        <w:rPr>
          <w:rFonts w:hint="eastAsia" w:ascii="宋体" w:hAnsi="宋体" w:cs="宋体"/>
          <w:bCs/>
          <w:sz w:val="24"/>
          <w:szCs w:val="24"/>
          <w:highlight w:val="none"/>
          <w:shd w:val="clear" w:color="auto" w:fill="ffffff"/>
          <w:lang w:val="en-US" w:eastAsia="zh-CN"/>
        </w:rPr>
        <w:t xml:space="preserve">代理机构执壹份</w:t>
      </w:r>
      <w:r>
        <w:rPr>
          <w:rFonts w:hint="eastAsia" w:ascii="宋体" w:hAnsi="宋体" w:cs="宋体"/>
          <w:bCs/>
          <w:sz w:val="24"/>
          <w:szCs w:val="24"/>
          <w:highlight w:val="none"/>
          <w:shd w:val="clear" w:color="auto" w:fill="ffffff"/>
        </w:rPr>
        <w:t xml:space="preserve">。</w:t>
      </w:r>
      <w:r/>
    </w:p>
    <w:p>
      <w:pPr>
        <w:jc w:val="left"/>
        <w:spacing w:line="360" w:lineRule="auto"/>
        <w:rPr>
          <w:rFonts w:hint="default" w:ascii="宋体" w:hAnsi="宋体" w:eastAsia="宋体" w:cs="宋体"/>
          <w:b/>
          <w:bCs/>
          <w:color w:val="auto"/>
          <w:sz w:val="28"/>
          <w:szCs w:val="28"/>
          <w:highlight w:val="none"/>
        </w:rPr>
      </w:pPr>
      <w:r>
        <w:rPr>
          <w:rFonts w:hint="default" w:ascii="宋体" w:hAnsi="宋体" w:eastAsia="宋体" w:cs="宋体"/>
          <w:b/>
          <w:bCs/>
          <w:color w:val="auto"/>
          <w:sz w:val="28"/>
          <w:szCs w:val="28"/>
          <w:highlight w:val="none"/>
        </w:rPr>
      </w:r>
      <w:r/>
    </w:p>
    <w:p>
      <w:pPr>
        <w:spacing w:line="440" w:lineRule="exact"/>
        <w:rPr>
          <w:rFonts w:hint="default"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需方（采购人）：</w:t>
      </w:r>
      <w:r>
        <w:rPr>
          <w:rFonts w:hint="default" w:ascii="宋体" w:hAnsi="宋体" w:eastAsia="宋体" w:cs="Times New Roman"/>
          <w:bCs/>
          <w:color w:val="auto"/>
          <w:sz w:val="24"/>
          <w:szCs w:val="21"/>
          <w:highlight w:val="none"/>
          <w:u w:val="single"/>
        </w:rPr>
        <w:t xml:space="preserve">         </w:t>
      </w:r>
      <w:r>
        <w:rPr>
          <w:rFonts w:hint="eastAsia" w:ascii="宋体" w:hAnsi="宋体" w:eastAsia="宋体" w:cs="Times New Roman"/>
          <w:bCs/>
          <w:color w:val="auto"/>
          <w:sz w:val="24"/>
          <w:szCs w:val="21"/>
          <w:highlight w:val="none"/>
        </w:rPr>
        <w:t xml:space="preserve">（盖章）</w:t>
      </w:r>
      <w:r>
        <w:rPr>
          <w:rFonts w:hint="default" w:ascii="宋体" w:hAnsi="宋体" w:eastAsia="宋体" w:cs="Times New Roman"/>
          <w:bCs/>
          <w:color w:val="auto"/>
          <w:sz w:val="24"/>
          <w:szCs w:val="21"/>
          <w:highlight w:val="none"/>
        </w:rPr>
        <w:t xml:space="preserve"> </w:t>
      </w:r>
      <w:r>
        <w:rPr>
          <w:rFonts w:hint="eastAsia" w:ascii="宋体" w:hAnsi="宋体" w:eastAsia="宋体" w:cs="Times New Roman"/>
          <w:bCs/>
          <w:color w:val="auto"/>
          <w:sz w:val="24"/>
          <w:szCs w:val="21"/>
          <w:highlight w:val="none"/>
        </w:rPr>
        <w:t xml:space="preserve">供方（中标方）：</w:t>
      </w:r>
      <w:r>
        <w:rPr>
          <w:rFonts w:hint="default" w:ascii="宋体" w:hAnsi="宋体" w:eastAsia="宋体" w:cs="Times New Roman"/>
          <w:bCs/>
          <w:color w:val="auto"/>
          <w:sz w:val="24"/>
          <w:szCs w:val="21"/>
          <w:highlight w:val="none"/>
          <w:u w:val="single"/>
        </w:rPr>
        <w:t xml:space="preserve">        </w:t>
      </w:r>
      <w:r>
        <w:rPr>
          <w:rFonts w:hint="eastAsia" w:ascii="宋体" w:hAnsi="宋体" w:eastAsia="宋体" w:cs="Times New Roman"/>
          <w:bCs/>
          <w:color w:val="auto"/>
          <w:sz w:val="24"/>
          <w:szCs w:val="21"/>
          <w:highlight w:val="none"/>
        </w:rPr>
        <w:t xml:space="preserve">（盖章）</w:t>
      </w:r>
      <w:r/>
    </w:p>
    <w:p>
      <w:pPr>
        <w:spacing w:line="440" w:lineRule="exact"/>
        <w:rPr>
          <w:rFonts w:hint="default" w:ascii="宋体" w:hAnsi="Times New Roman" w:eastAsia="宋体" w:cs="Times New Roman"/>
          <w:bCs/>
          <w:color w:val="auto"/>
          <w:sz w:val="24"/>
          <w:szCs w:val="21"/>
          <w:highlight w:val="none"/>
          <w:u w:val="single"/>
        </w:rPr>
      </w:pPr>
      <w:r>
        <w:rPr>
          <w:rFonts w:hint="eastAsia" w:ascii="宋体" w:hAnsi="宋体" w:eastAsia="宋体" w:cs="Times New Roman"/>
          <w:bCs/>
          <w:color w:val="auto"/>
          <w:sz w:val="24"/>
          <w:szCs w:val="21"/>
          <w:highlight w:val="none"/>
        </w:rPr>
        <w:t xml:space="preserve">法定（授权）代表人：</w:t>
      </w:r>
      <w:r>
        <w:rPr>
          <w:rFonts w:hint="default" w:ascii="宋体" w:hAnsi="宋体" w:eastAsia="宋体" w:cs="Times New Roman"/>
          <w:bCs/>
          <w:color w:val="auto"/>
          <w:sz w:val="24"/>
          <w:szCs w:val="21"/>
          <w:highlight w:val="none"/>
          <w:u w:val="single"/>
        </w:rPr>
        <w:t xml:space="preserve">           </w:t>
      </w:r>
      <w:r>
        <w:rPr>
          <w:rFonts w:hint="default" w:ascii="宋体" w:hAnsi="宋体" w:eastAsia="宋体" w:cs="Times New Roman"/>
          <w:bCs/>
          <w:color w:val="auto"/>
          <w:sz w:val="24"/>
          <w:szCs w:val="21"/>
          <w:highlight w:val="none"/>
        </w:rPr>
        <w:t xml:space="preserve">   </w:t>
      </w:r>
      <w:r>
        <w:rPr>
          <w:rFonts w:hint="eastAsia" w:ascii="宋体" w:hAnsi="宋体" w:eastAsia="宋体" w:cs="Times New Roman"/>
          <w:bCs/>
          <w:color w:val="auto"/>
          <w:sz w:val="24"/>
          <w:szCs w:val="21"/>
          <w:highlight w:val="none"/>
        </w:rPr>
        <w:t xml:space="preserve">法定（授权）代表人：</w:t>
      </w:r>
      <w:r>
        <w:rPr>
          <w:rFonts w:hint="default" w:ascii="宋体" w:hAnsi="宋体" w:eastAsia="宋体" w:cs="Times New Roman"/>
          <w:bCs/>
          <w:color w:val="auto"/>
          <w:sz w:val="24"/>
          <w:szCs w:val="21"/>
          <w:highlight w:val="none"/>
          <w:u w:val="single"/>
        </w:rPr>
        <w:t xml:space="preserve">           </w:t>
      </w:r>
      <w:r/>
    </w:p>
    <w:p>
      <w:pPr>
        <w:ind w:firstLine="480"/>
        <w:spacing w:line="440" w:lineRule="exact"/>
        <w:rPr>
          <w:rFonts w:hint="default" w:ascii="宋体" w:hAnsi="宋体" w:eastAsia="宋体" w:cs="Times New Roman"/>
          <w:bCs/>
          <w:color w:val="auto"/>
          <w:sz w:val="24"/>
          <w:szCs w:val="21"/>
          <w:highlight w:val="none"/>
        </w:rPr>
      </w:pPr>
      <w:r>
        <w:rPr>
          <w:rFonts w:hint="default" w:ascii="宋体" w:hAnsi="宋体" w:eastAsia="宋体" w:cs="Times New Roman"/>
          <w:bCs/>
          <w:color w:val="auto"/>
          <w:sz w:val="24"/>
          <w:szCs w:val="21"/>
          <w:highlight w:val="none"/>
          <w:u w:val="single"/>
        </w:rPr>
        <w:t xml:space="preserve">        </w:t>
      </w:r>
      <w:r>
        <w:rPr>
          <w:rFonts w:hint="eastAsia" w:ascii="宋体" w:hAnsi="宋体" w:eastAsia="宋体" w:cs="Times New Roman"/>
          <w:bCs/>
          <w:color w:val="auto"/>
          <w:sz w:val="24"/>
          <w:szCs w:val="21"/>
          <w:highlight w:val="none"/>
        </w:rPr>
        <w:t xml:space="preserve">年</w:t>
      </w:r>
      <w:r>
        <w:rPr>
          <w:rFonts w:hint="default" w:ascii="宋体" w:hAnsi="宋体" w:eastAsia="宋体" w:cs="Times New Roman"/>
          <w:bCs/>
          <w:color w:val="auto"/>
          <w:sz w:val="24"/>
          <w:szCs w:val="21"/>
          <w:highlight w:val="none"/>
          <w:u w:val="single"/>
        </w:rPr>
        <w:t xml:space="preserve">      </w:t>
      </w:r>
      <w:r>
        <w:rPr>
          <w:rFonts w:hint="eastAsia" w:ascii="宋体" w:hAnsi="宋体" w:eastAsia="宋体" w:cs="Times New Roman"/>
          <w:bCs/>
          <w:color w:val="auto"/>
          <w:sz w:val="24"/>
          <w:szCs w:val="21"/>
          <w:highlight w:val="none"/>
        </w:rPr>
        <w:t xml:space="preserve">月</w:t>
      </w:r>
      <w:r>
        <w:rPr>
          <w:rFonts w:hint="default" w:ascii="宋体" w:hAnsi="宋体" w:eastAsia="宋体" w:cs="Times New Roman"/>
          <w:bCs/>
          <w:color w:val="auto"/>
          <w:sz w:val="24"/>
          <w:szCs w:val="21"/>
          <w:highlight w:val="none"/>
          <w:u w:val="single"/>
        </w:rPr>
        <w:t xml:space="preserve">       </w:t>
      </w:r>
      <w:r>
        <w:rPr>
          <w:rFonts w:hint="eastAsia" w:ascii="宋体" w:hAnsi="宋体" w:eastAsia="宋体" w:cs="Times New Roman"/>
          <w:bCs/>
          <w:color w:val="auto"/>
          <w:sz w:val="24"/>
          <w:szCs w:val="21"/>
          <w:highlight w:val="none"/>
        </w:rPr>
        <w:t xml:space="preserve">日</w:t>
      </w:r>
      <w:r>
        <w:rPr>
          <w:rFonts w:hint="default" w:ascii="宋体" w:hAnsi="宋体" w:eastAsia="宋体" w:cs="Times New Roman"/>
          <w:bCs/>
          <w:color w:val="auto"/>
          <w:sz w:val="24"/>
          <w:szCs w:val="21"/>
          <w:highlight w:val="none"/>
        </w:rPr>
        <w:t xml:space="preserve">        </w:t>
      </w:r>
      <w:r>
        <w:rPr>
          <w:rFonts w:hint="eastAsia" w:ascii="宋体" w:hAnsi="宋体" w:eastAsia="宋体" w:cs="Times New Roman"/>
          <w:bCs/>
          <w:color w:val="auto"/>
          <w:sz w:val="24"/>
          <w:szCs w:val="21"/>
          <w:highlight w:val="none"/>
        </w:rPr>
        <w:t xml:space="preserve"> </w:t>
      </w:r>
      <w:r>
        <w:rPr>
          <w:rFonts w:hint="default" w:ascii="宋体" w:hAnsi="宋体" w:eastAsia="宋体" w:cs="Times New Roman"/>
          <w:bCs/>
          <w:color w:val="auto"/>
          <w:sz w:val="24"/>
          <w:szCs w:val="21"/>
          <w:highlight w:val="none"/>
          <w:u w:val="single"/>
        </w:rPr>
        <w:t xml:space="preserve">        </w:t>
      </w:r>
      <w:r>
        <w:rPr>
          <w:rFonts w:hint="eastAsia" w:ascii="宋体" w:hAnsi="宋体" w:eastAsia="宋体" w:cs="Times New Roman"/>
          <w:bCs/>
          <w:color w:val="auto"/>
          <w:sz w:val="24"/>
          <w:szCs w:val="21"/>
          <w:highlight w:val="none"/>
        </w:rPr>
        <w:t xml:space="preserve">年</w:t>
      </w:r>
      <w:r>
        <w:rPr>
          <w:rFonts w:hint="default" w:ascii="宋体" w:hAnsi="宋体" w:eastAsia="宋体" w:cs="Times New Roman"/>
          <w:bCs/>
          <w:color w:val="auto"/>
          <w:sz w:val="24"/>
          <w:szCs w:val="21"/>
          <w:highlight w:val="none"/>
          <w:u w:val="single"/>
        </w:rPr>
        <w:t xml:space="preserve">      </w:t>
      </w:r>
      <w:r>
        <w:rPr>
          <w:rFonts w:hint="eastAsia" w:ascii="宋体" w:hAnsi="宋体" w:eastAsia="宋体" w:cs="Times New Roman"/>
          <w:bCs/>
          <w:color w:val="auto"/>
          <w:sz w:val="24"/>
          <w:szCs w:val="21"/>
          <w:highlight w:val="none"/>
        </w:rPr>
        <w:t xml:space="preserve">月</w:t>
      </w:r>
      <w:r>
        <w:rPr>
          <w:rFonts w:hint="default" w:ascii="宋体" w:hAnsi="宋体" w:eastAsia="宋体" w:cs="Times New Roman"/>
          <w:bCs/>
          <w:color w:val="auto"/>
          <w:sz w:val="24"/>
          <w:szCs w:val="21"/>
          <w:highlight w:val="none"/>
          <w:u w:val="single"/>
        </w:rPr>
        <w:t xml:space="preserve">       </w:t>
      </w:r>
      <w:r>
        <w:rPr>
          <w:rFonts w:hint="eastAsia" w:ascii="宋体" w:hAnsi="宋体" w:eastAsia="宋体" w:cs="Times New Roman"/>
          <w:bCs/>
          <w:color w:val="auto"/>
          <w:sz w:val="24"/>
          <w:szCs w:val="21"/>
          <w:highlight w:val="none"/>
        </w:rPr>
        <w:t xml:space="preserve">日</w:t>
      </w:r>
      <w:r>
        <w:rPr>
          <w:rFonts w:hint="default" w:ascii="宋体" w:hAnsi="宋体" w:eastAsia="宋体" w:cs="Times New Roman"/>
          <w:bCs/>
          <w:color w:val="auto"/>
          <w:sz w:val="24"/>
          <w:szCs w:val="21"/>
          <w:highlight w:val="none"/>
        </w:rPr>
        <w:t xml:space="preserve">                               </w:t>
      </w:r>
      <w:r/>
    </w:p>
    <w:p>
      <w:pPr>
        <w:jc w:val="center"/>
        <w:spacing w:line="440" w:lineRule="exact"/>
        <w:rPr>
          <w:rFonts w:hint="eastAsia" w:ascii="宋体" w:hAnsi="宋体" w:eastAsia="宋体" w:cs="Times New Roman"/>
          <w:bCs/>
          <w:color w:val="auto"/>
          <w:sz w:val="24"/>
          <w:szCs w:val="21"/>
          <w:highlight w:val="none"/>
          <w:u w:val="single"/>
          <w:lang w:val="en-US" w:eastAsia="zh-CN"/>
        </w:rPr>
      </w:pPr>
      <w:r>
        <w:rPr>
          <w:rFonts w:hint="eastAsia" w:ascii="宋体" w:hAnsi="宋体" w:eastAsia="宋体" w:cs="Times New Roman"/>
          <w:bCs/>
          <w:color w:val="auto"/>
          <w:sz w:val="24"/>
          <w:szCs w:val="21"/>
          <w:highlight w:val="none"/>
        </w:rPr>
        <w:t xml:space="preserve">供方户名：</w:t>
      </w:r>
      <w:r>
        <w:rPr>
          <w:rFonts w:hint="default" w:ascii="宋体" w:hAnsi="宋体" w:eastAsia="宋体" w:cs="Times New Roman"/>
          <w:bCs/>
          <w:color w:val="auto"/>
          <w:sz w:val="24"/>
          <w:szCs w:val="21"/>
          <w:highlight w:val="none"/>
          <w:u w:val="single"/>
        </w:rPr>
        <w:t xml:space="preserve"> </w:t>
      </w:r>
      <w:r>
        <w:rPr>
          <w:rFonts w:hint="eastAsia" w:ascii="宋体" w:hAnsi="宋体" w:eastAsia="宋体" w:cs="Times New Roman"/>
          <w:bCs/>
          <w:color w:val="auto"/>
          <w:sz w:val="24"/>
          <w:szCs w:val="21"/>
          <w:highlight w:val="none"/>
          <w:u w:val="single"/>
          <w:lang w:val="en-US" w:eastAsia="zh-CN"/>
        </w:rPr>
        <w:t xml:space="preserve">                   </w:t>
      </w:r>
      <w:r/>
    </w:p>
    <w:p>
      <w:pPr>
        <w:jc w:val="center"/>
        <w:spacing w:line="440" w:lineRule="exact"/>
        <w:rPr>
          <w:rFonts w:hint="default" w:ascii="宋体" w:hAnsi="Times New Roman" w:eastAsia="宋体" w:cs="Times New Roman"/>
          <w:bCs/>
          <w:color w:val="auto"/>
          <w:sz w:val="24"/>
          <w:szCs w:val="21"/>
          <w:highlight w:val="none"/>
          <w:u w:val="single"/>
          <w:lang w:val="en-US" w:eastAsia="zh-CN"/>
        </w:rPr>
      </w:pPr>
      <w:r>
        <w:rPr>
          <w:rFonts w:hint="eastAsia" w:ascii="宋体" w:hAnsi="宋体" w:cs="Times New Roman"/>
          <w:bCs/>
          <w:color w:val="auto"/>
          <w:sz w:val="24"/>
          <w:szCs w:val="21"/>
          <w:highlight w:val="none"/>
          <w:lang w:val="en-US" w:eastAsia="zh-CN"/>
        </w:rPr>
        <w:t xml:space="preserve">   </w:t>
      </w:r>
      <w:r>
        <w:rPr>
          <w:rFonts w:hint="eastAsia" w:ascii="宋体" w:hAnsi="宋体" w:eastAsia="宋体" w:cs="Times New Roman"/>
          <w:bCs/>
          <w:color w:val="auto"/>
          <w:sz w:val="24"/>
          <w:szCs w:val="21"/>
          <w:highlight w:val="none"/>
        </w:rPr>
        <w:t xml:space="preserve">供方开户银行：</w:t>
      </w:r>
      <w:r>
        <w:rPr>
          <w:rFonts w:hint="eastAsia" w:ascii="宋体" w:hAnsi="宋体" w:eastAsia="宋体" w:cs="Times New Roman"/>
          <w:bCs/>
          <w:color w:val="auto"/>
          <w:sz w:val="24"/>
          <w:szCs w:val="21"/>
          <w:highlight w:val="none"/>
          <w:u w:val="single"/>
        </w:rPr>
        <w:t xml:space="preserve"> </w:t>
      </w:r>
      <w:r>
        <w:rPr>
          <w:rFonts w:hint="eastAsia" w:ascii="宋体" w:hAnsi="宋体" w:eastAsia="宋体" w:cs="Times New Roman"/>
          <w:bCs/>
          <w:color w:val="auto"/>
          <w:sz w:val="24"/>
          <w:szCs w:val="21"/>
          <w:highlight w:val="none"/>
          <w:u w:val="single"/>
          <w:lang w:val="en-US" w:eastAsia="zh-CN"/>
        </w:rPr>
        <w:t xml:space="preserve">                  </w:t>
      </w:r>
      <w:r/>
    </w:p>
    <w:p>
      <w:pPr>
        <w:ind w:firstLine="720"/>
        <w:spacing w:line="440" w:lineRule="exact"/>
        <w:rPr>
          <w:rFonts w:hint="default" w:ascii="宋体" w:hAnsi="Times New Roman" w:eastAsia="宋体" w:cs="Times New Roman"/>
          <w:b/>
          <w:bCs/>
          <w:color w:val="auto"/>
          <w:sz w:val="28"/>
          <w:szCs w:val="28"/>
          <w:highlight w:val="none"/>
          <w:lang w:val="en-US" w:eastAsia="zh-CN"/>
        </w:rPr>
      </w:pPr>
      <w:r>
        <w:rPr>
          <w:rFonts w:hint="default" w:ascii="宋体" w:hAnsi="宋体" w:eastAsia="宋体" w:cs="Times New Roman"/>
          <w:bCs/>
          <w:color w:val="auto"/>
          <w:sz w:val="24"/>
          <w:szCs w:val="21"/>
          <w:highlight w:val="none"/>
        </w:rPr>
        <w:t xml:space="preserve">    </w:t>
      </w:r>
      <w:r>
        <w:rPr>
          <w:rFonts w:hint="eastAsia" w:ascii="宋体" w:hAnsi="宋体" w:eastAsia="宋体" w:cs="Times New Roman"/>
          <w:bCs/>
          <w:color w:val="auto"/>
          <w:sz w:val="24"/>
          <w:szCs w:val="21"/>
          <w:highlight w:val="none"/>
        </w:rPr>
        <w:t xml:space="preserve">                        供方帐号：</w:t>
      </w:r>
      <w:r>
        <w:rPr>
          <w:rFonts w:hint="default" w:ascii="宋体" w:hAnsi="宋体" w:eastAsia="宋体" w:cs="Times New Roman"/>
          <w:bCs/>
          <w:color w:val="auto"/>
          <w:sz w:val="24"/>
          <w:szCs w:val="21"/>
          <w:highlight w:val="none"/>
          <w:u w:val="single"/>
        </w:rPr>
        <w:t xml:space="preserve">          </w:t>
      </w:r>
      <w:r>
        <w:rPr>
          <w:rFonts w:hint="eastAsia" w:ascii="宋体" w:hAnsi="宋体" w:eastAsia="宋体" w:cs="Times New Roman"/>
          <w:bCs/>
          <w:color w:val="auto"/>
          <w:sz w:val="24"/>
          <w:szCs w:val="21"/>
          <w:highlight w:val="none"/>
          <w:u w:val="single"/>
          <w:lang w:val="en-US" w:eastAsia="zh-CN"/>
        </w:rPr>
        <w:t xml:space="preserve">              </w:t>
      </w:r>
      <w:r/>
    </w:p>
    <w:p>
      <w:pPr>
        <w:jc w:val="left"/>
        <w:spacing w:line="360" w:lineRule="auto"/>
        <w:rPr>
          <w:rFonts w:hint="default" w:ascii="宋体" w:hAnsi="宋体" w:eastAsia="宋体" w:cs="宋体"/>
          <w:b/>
          <w:bCs/>
          <w:color w:val="auto"/>
          <w:sz w:val="28"/>
          <w:szCs w:val="28"/>
          <w:highlight w:val="none"/>
        </w:rPr>
      </w:pPr>
      <w:r>
        <w:rPr>
          <w:rFonts w:hint="default" w:ascii="宋体" w:hAnsi="宋体" w:eastAsia="宋体" w:cs="宋体"/>
          <w:b/>
          <w:bCs/>
          <w:color w:val="auto"/>
          <w:sz w:val="28"/>
          <w:szCs w:val="28"/>
          <w:highlight w:val="none"/>
        </w:rPr>
      </w:r>
      <w:r/>
    </w:p>
    <w:p>
      <w:pPr>
        <w:jc w:val="left"/>
        <w:spacing w:line="360" w:lineRule="auto"/>
        <w:rPr>
          <w:rFonts w:hint="default" w:ascii="宋体" w:hAnsi="宋体" w:eastAsia="宋体" w:cs="宋体"/>
          <w:b/>
          <w:bCs/>
          <w:color w:val="auto"/>
          <w:sz w:val="28"/>
          <w:szCs w:val="28"/>
          <w:highlight w:val="none"/>
        </w:rPr>
      </w:pPr>
      <w:r>
        <w:rPr>
          <w:rFonts w:hint="default" w:ascii="宋体" w:hAnsi="宋体" w:eastAsia="宋体" w:cs="宋体"/>
          <w:b/>
          <w:bCs/>
          <w:color w:val="auto"/>
          <w:sz w:val="28"/>
          <w:szCs w:val="28"/>
          <w:highlight w:val="none"/>
        </w:rPr>
      </w:r>
      <w:r/>
    </w:p>
    <w:p>
      <w:pPr>
        <w:ind w:firstLine="480"/>
        <w:jc w:val="both"/>
        <w:spacing w:line="360" w:lineRule="auto"/>
        <w:widowControl w:val="off"/>
        <w:rPr>
          <w:rFonts w:hint="eastAsia" w:ascii="宋体" w:hAnsi="宋体" w:eastAsia="宋体" w:cs="宋体"/>
          <w:bCs/>
          <w:sz w:val="24"/>
          <w:szCs w:val="22"/>
          <w:highlight w:val="none"/>
          <w:lang w:val="en-US" w:eastAsia="zh-CN" w:bidi="ar-SA"/>
        </w:rPr>
      </w:pPr>
      <w:r>
        <w:rPr>
          <w:rFonts w:hint="eastAsia" w:ascii="宋体" w:hAnsi="宋体" w:eastAsia="宋体" w:cs="宋体"/>
          <w:bCs/>
          <w:sz w:val="24"/>
          <w:szCs w:val="22"/>
          <w:highlight w:val="none"/>
          <w:lang w:val="en-US" w:eastAsia="zh-CN" w:bidi="ar-SA"/>
        </w:rPr>
      </w:r>
      <w:r/>
    </w:p>
    <w:p>
      <w:pPr>
        <w:rPr>
          <w:rFonts w:hint="eastAsia" w:ascii="宋体" w:hAnsi="宋体" w:eastAsia="宋体" w:cs="宋体"/>
          <w:bCs/>
          <w:sz w:val="24"/>
          <w:szCs w:val="22"/>
          <w:highlight w:val="none"/>
          <w:lang w:val="en-US" w:eastAsia="zh-CN" w:bidi="ar-SA"/>
        </w:rPr>
      </w:pPr>
      <w:r>
        <w:rPr>
          <w:rFonts w:hint="eastAsia" w:ascii="宋体" w:hAnsi="宋体" w:eastAsia="宋体" w:cs="宋体"/>
          <w:bCs/>
          <w:sz w:val="24"/>
          <w:szCs w:val="22"/>
          <w:highlight w:val="none"/>
          <w:lang w:val="en-US" w:eastAsia="zh-CN" w:bidi="ar-SA"/>
        </w:rPr>
        <w:br w:type="page" w:clear="all"/>
      </w:r>
      <w:r/>
    </w:p>
    <w:p>
      <w:pPr>
        <w:rPr>
          <w:rFonts w:hint="eastAsia" w:ascii="宋体" w:hAnsi="宋体" w:cs="宋体"/>
          <w:bCs/>
          <w:sz w:val="24"/>
          <w:szCs w:val="22"/>
          <w:highlight w:val="none"/>
          <w:lang w:val="en-US" w:eastAsia="zh-CN" w:bidi="ar-SA"/>
        </w:rPr>
      </w:pPr>
      <w:r>
        <w:rPr>
          <w:rFonts w:hint="eastAsia" w:ascii="宋体" w:hAnsi="宋体" w:cs="宋体"/>
          <w:bCs/>
          <w:sz w:val="24"/>
          <w:szCs w:val="22"/>
          <w:highlight w:val="none"/>
          <w:lang w:val="en-US" w:eastAsia="zh-CN" w:bidi="ar-SA"/>
        </w:rPr>
        <w:t xml:space="preserve">附件1项目人员配置表</w:t>
      </w:r>
      <w:r/>
    </w:p>
    <w:tbl>
      <w:tblPr>
        <w:tblStyle w:val="77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3"/>
        <w:gridCol w:w="1095"/>
        <w:gridCol w:w="509"/>
        <w:gridCol w:w="570"/>
        <w:gridCol w:w="998"/>
        <w:gridCol w:w="1175"/>
        <w:gridCol w:w="1255"/>
        <w:gridCol w:w="2495"/>
        <w:gridCol w:w="859"/>
      </w:tblGrid>
      <w:tr>
        <w:trPr>
          <w:jc w:val="center"/>
          <w:trHeight w:val="1399"/>
        </w:trPr>
        <w:tc>
          <w:tcPr>
            <w:tcW w:w="32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572"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p>
        </w:tc>
        <w:tc>
          <w:tcPr>
            <w:tcW w:w="26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性别</w:t>
            </w:r>
            <w:r/>
          </w:p>
        </w:tc>
        <w:tc>
          <w:tcPr>
            <w:tcW w:w="298"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年龄</w:t>
            </w:r>
            <w:r/>
          </w:p>
        </w:tc>
        <w:tc>
          <w:tcPr>
            <w:tcW w:w="521"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岗位</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tcW w:w="613"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职称</w:t>
            </w:r>
            <w:r/>
          </w:p>
        </w:tc>
        <w:tc>
          <w:tcPr>
            <w:tcW w:w="65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证书</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tcW w:w="1303"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证号</w:t>
            </w:r>
            <w:r/>
          </w:p>
        </w:tc>
        <w:tc>
          <w:tcPr>
            <w:tcW w:w="448"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jc w:val="center"/>
          <w:trHeight w:val="1862"/>
        </w:trPr>
        <w:tc>
          <w:tcPr>
            <w:tcW w:w="320" w:type="pct"/>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572" w:type="pct"/>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65" w:type="pct"/>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98" w:type="pct"/>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521"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13" w:type="pct"/>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55" w:type="pct"/>
            <w:vAlign w:val="center"/>
            <w:textDirection w:val="lrTb"/>
            <w:noWrap w:val="false"/>
          </w:tcPr>
          <w:p>
            <w:pPr>
              <w:jc w:val="center"/>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r>
            <w:r/>
          </w:p>
        </w:tc>
        <w:tc>
          <w:tcPr>
            <w:tcW w:w="1303" w:type="pct"/>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448"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1862"/>
        </w:trPr>
        <w:tc>
          <w:tcPr>
            <w:tcW w:w="320" w:type="pct"/>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572" w:type="pct"/>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6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8" w:type="pct"/>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521"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13"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5" w:type="pct"/>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303" w:type="pct"/>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448"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1862"/>
        </w:trPr>
        <w:tc>
          <w:tcPr>
            <w:tcW w:w="320" w:type="pct"/>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W w:w="572" w:type="pct"/>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6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8" w:type="pct"/>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521"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13"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5" w:type="pct"/>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303" w:type="pct"/>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448"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1862"/>
        </w:trPr>
        <w:tc>
          <w:tcPr>
            <w:tcW w:w="320" w:type="pct"/>
            <w:vAlign w:val="center"/>
            <w:textDirection w:val="lrTb"/>
            <w:noWrap w:val="false"/>
          </w:tcPr>
          <w:p>
            <w:pPr>
              <w:jc w:val="center"/>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c>
          <w:tcPr>
            <w:tcW w:w="572" w:type="pct"/>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6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8" w:type="pct"/>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521"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13"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5" w:type="pct"/>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303" w:type="pct"/>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448"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bCs/>
          <w:sz w:val="24"/>
          <w:szCs w:val="22"/>
          <w:highlight w:val="none"/>
          <w:lang w:val="en-US" w:eastAsia="zh-CN" w:bidi="ar-SA"/>
        </w:rPr>
      </w:pPr>
      <w:r>
        <w:rPr>
          <w:rFonts w:hint="eastAsia" w:ascii="宋体" w:hAnsi="宋体" w:eastAsia="宋体" w:cs="宋体"/>
          <w:bCs/>
          <w:sz w:val="24"/>
          <w:szCs w:val="22"/>
          <w:highlight w:val="none"/>
          <w:lang w:val="en-US" w:eastAsia="zh-CN" w:bidi="ar-SA"/>
        </w:rPr>
        <w:br w:type="page" w:clear="all"/>
      </w:r>
      <w:r/>
    </w:p>
    <w:p>
      <w:pPr>
        <w:ind w:firstLine="480"/>
        <w:jc w:val="both"/>
        <w:spacing w:line="360" w:lineRule="auto"/>
        <w:widowControl w:val="off"/>
        <w:rPr>
          <w:rFonts w:hint="default" w:ascii="宋体" w:hAnsi="宋体" w:eastAsia="宋体" w:cs="宋体"/>
          <w:bCs/>
          <w:sz w:val="24"/>
          <w:szCs w:val="22"/>
          <w:highlight w:val="none"/>
          <w:lang w:val="en-US" w:eastAsia="zh-CN" w:bidi="ar-SA"/>
        </w:rPr>
      </w:pPr>
      <w:r>
        <w:rPr>
          <w:rFonts w:hint="eastAsia" w:ascii="宋体" w:hAnsi="宋体" w:eastAsia="宋体" w:cs="宋体"/>
          <w:bCs/>
          <w:sz w:val="24"/>
          <w:szCs w:val="22"/>
          <w:highlight w:val="none"/>
          <w:lang w:val="en-US" w:eastAsia="zh-CN" w:bidi="ar-SA"/>
        </w:rPr>
        <w:t xml:space="preserve">附件：</w:t>
      </w:r>
      <w:r>
        <w:rPr>
          <w:rFonts w:hint="eastAsia" w:ascii="宋体" w:hAnsi="宋体" w:cs="宋体"/>
          <w:bCs/>
          <w:sz w:val="24"/>
          <w:szCs w:val="22"/>
          <w:highlight w:val="none"/>
          <w:lang w:val="en-US" w:eastAsia="zh-CN" w:bidi="ar-SA"/>
        </w:rPr>
        <w:t xml:space="preserve">2</w:t>
      </w:r>
      <w:r/>
    </w:p>
    <w:p>
      <w:pPr>
        <w:jc w:val="center"/>
        <w:spacing w:line="360" w:lineRule="auto"/>
        <w:rPr>
          <w:rFonts w:hint="eastAsia" w:ascii="宋体" w:hAnsi="宋体" w:cs="宋体"/>
          <w:bCs/>
          <w:sz w:val="24"/>
          <w:szCs w:val="24"/>
          <w:highlight w:val="none"/>
          <w:shd w:val="clear" w:color="auto" w:fill="ffffff"/>
        </w:rPr>
      </w:pPr>
      <w:r>
        <w:rPr>
          <w:rFonts w:hint="eastAsia" w:ascii="宋体" w:hAnsi="宋体" w:cs="宋体"/>
          <w:b/>
          <w:sz w:val="32"/>
          <w:szCs w:val="32"/>
          <w:highlight w:val="none"/>
        </w:rPr>
        <w:t xml:space="preserve">保安考核细则（总分100分）</w:t>
      </w:r>
      <w:r/>
    </w:p>
    <w:tbl>
      <w:tblPr>
        <w:tblStyle w:val="778"/>
        <w:tblW w:w="103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526"/>
        <w:gridCol w:w="896"/>
        <w:gridCol w:w="2779"/>
        <w:gridCol w:w="2057"/>
        <w:gridCol w:w="2960"/>
        <w:gridCol w:w="561"/>
        <w:gridCol w:w="561"/>
      </w:tblGrid>
      <w:tr>
        <w:trPr>
          <w:jc w:val="center"/>
          <w:trHeight w:val="0"/>
          <w:tblHeader/>
        </w:trPr>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服务类别</w:t>
            </w:r>
            <w:r/>
          </w:p>
        </w:tc>
        <w:tc>
          <w:tcPr>
            <w:tcMar>
              <w:left w:w="120" w:type="dxa"/>
              <w:top w:w="60" w:type="dxa"/>
              <w:right w:w="120" w:type="dxa"/>
              <w:bottom w:w="30" w:type="dxa"/>
            </w:tcMar>
            <w:tcW w:w="2780" w:type="dxa"/>
            <w:vAlign w:val="center"/>
            <w:textDirection w:val="lrTb"/>
            <w:noWrap w:val="false"/>
          </w:tcPr>
          <w:p>
            <w:pPr>
              <w:ind w:left="0" w:right="0" w:firstLine="0"/>
              <w:jc w:val="center"/>
              <w:spacing w:before="120" w:after="120" w:line="24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服务标准</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考核内容</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评分细则</w:t>
            </w:r>
            <w:r/>
          </w:p>
        </w:tc>
        <w:tc>
          <w:tcPr>
            <w:tcMar>
              <w:left w:w="120" w:type="dxa"/>
              <w:top w:w="60" w:type="dxa"/>
              <w:right w:w="120" w:type="dxa"/>
              <w:bottom w:w="30" w:type="dxa"/>
            </w:tcMar>
            <w:tcW w:w="561" w:type="dxa"/>
            <w:vAlign w:val="center"/>
            <w:textDirection w:val="lrTb"/>
            <w:noWrap w:val="false"/>
          </w:tcPr>
          <w:p>
            <w:pPr>
              <w:ind w:left="0" w:right="0" w:firstLine="0"/>
              <w:jc w:val="center"/>
              <w:spacing w:before="120" w:after="120" w:line="24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分值</w:t>
            </w:r>
            <w:r/>
          </w:p>
        </w:tc>
        <w:tc>
          <w:tcPr>
            <w:tcMar>
              <w:left w:w="120" w:type="dxa"/>
              <w:top w:w="60" w:type="dxa"/>
              <w:right w:w="120" w:type="dxa"/>
              <w:bottom w:w="30" w:type="dxa"/>
            </w:tcMar>
            <w:tcW w:w="561" w:type="dxa"/>
            <w:vAlign w:val="center"/>
            <w:textDirection w:val="lrTb"/>
            <w:noWrap w:val="false"/>
          </w:tcPr>
          <w:p>
            <w:pPr>
              <w:ind w:left="0" w:right="0" w:firstLine="0"/>
              <w:jc w:val="center"/>
              <w:spacing w:before="120" w:after="120" w:line="24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得分</w:t>
            </w:r>
            <w:r/>
          </w:p>
        </w:tc>
      </w:tr>
      <w:tr>
        <w:trPr>
          <w:jc w:val="center"/>
          <w:trHeight w:val="0"/>
        </w:trPr>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人员配置与资质</w:t>
            </w:r>
            <w:r/>
          </w:p>
        </w:tc>
        <w:tc>
          <w:tcPr>
            <w:tcMar>
              <w:left w:w="120" w:type="dxa"/>
              <w:top w:w="60" w:type="dxa"/>
              <w:right w:w="120" w:type="dxa"/>
              <w:bottom w:w="30" w:type="dxa"/>
            </w:tcMar>
            <w:tcW w:w="2780" w:type="dxa"/>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最低配置，人员符合岗位要求，持证上岗，着装规范，队伍稳定</w:t>
            </w:r>
            <w:r/>
          </w:p>
        </w:tc>
        <w:tc>
          <w:tcPr>
            <w:tcMar>
              <w:left w:w="120" w:type="dxa"/>
              <w:top w:w="60" w:type="dxa"/>
              <w:right w:w="120" w:type="dxa"/>
              <w:bottom w:w="30" w:type="dxa"/>
            </w:tcMar>
            <w:tcW w:w="0" w:type="auto"/>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1.人员配置数量；</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2.人员资质（年龄、学历、保安员证等）；</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3.着装规范度；</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4.人员更换合规性；</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5. 岗前培训情况</w:t>
            </w:r>
            <w:r/>
          </w:p>
        </w:tc>
        <w:tc>
          <w:tcPr>
            <w:tcMar>
              <w:left w:w="120" w:type="dxa"/>
              <w:top w:w="60" w:type="dxa"/>
              <w:right w:w="120" w:type="dxa"/>
              <w:bottom w:w="30" w:type="dxa"/>
            </w:tcMar>
            <w:tcW w:w="0" w:type="auto"/>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 人员配置不足，缺1人扣5分，扣完为止；</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2.发现1人不符合资质（无保安员证、超龄等）扣3分；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3.发现1人未按规定着装扣1分/次；</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4.未经采购人同意更换队长或一次更换2人以上扣8分；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5.人员未100%岗前培训合格上岗扣10分</w:t>
            </w:r>
            <w:r/>
          </w:p>
        </w:tc>
        <w:tc>
          <w:tcPr>
            <w:tcMar>
              <w:left w:w="120" w:type="dxa"/>
              <w:top w:w="60" w:type="dxa"/>
              <w:right w:w="120" w:type="dxa"/>
              <w:bottom w:w="30" w:type="dxa"/>
            </w:tcMar>
            <w:tcW w:w="561" w:type="dxa"/>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20</w:t>
            </w:r>
            <w:r/>
          </w:p>
        </w:tc>
        <w:tc>
          <w:tcPr>
            <w:tcMar>
              <w:left w:w="120" w:type="dxa"/>
              <w:top w:w="60" w:type="dxa"/>
              <w:right w:w="120" w:type="dxa"/>
              <w:bottom w:w="30" w:type="dxa"/>
            </w:tcMar>
            <w:tcW w:w="561" w:type="dxa"/>
            <w:vAlign w:val="center"/>
            <w:textDirection w:val="lrTb"/>
            <w:noWrap w:val="false"/>
          </w:tcPr>
          <w:p>
            <w:pPr>
              <w:ind w:left="0" w:right="0" w:firstLine="0"/>
              <w:jc w:val="righ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0"/>
        </w:trPr>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门岗值守服务</w:t>
            </w:r>
            <w:r/>
          </w:p>
        </w:tc>
        <w:tc>
          <w:tcPr>
            <w:tcMar>
              <w:left w:w="120" w:type="dxa"/>
              <w:top w:w="60" w:type="dxa"/>
              <w:right w:w="120" w:type="dxa"/>
              <w:bottom w:w="30" w:type="dxa"/>
            </w:tcMar>
            <w:tcW w:w="2780" w:type="dxa"/>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24小时在岗，持证上岗，规范开展来访登记、邮件收发、人员车辆进出管理</w:t>
            </w:r>
            <w:r/>
          </w:p>
        </w:tc>
        <w:tc>
          <w:tcPr>
            <w:tcMar>
              <w:left w:w="120" w:type="dxa"/>
              <w:top w:w="60" w:type="dxa"/>
              <w:right w:w="120" w:type="dxa"/>
              <w:bottom w:w="30" w:type="dxa"/>
            </w:tcMar>
            <w:tcW w:w="0" w:type="auto"/>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1.岗哨值守情况（无缺岗、睡岗）；</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2.来访人员/车辆登记规范度；</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3.邮件、物品收发登记与传送；</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4.学生进出校管理；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5.岗位卫生</w:t>
            </w:r>
            <w:r/>
          </w:p>
        </w:tc>
        <w:tc>
          <w:tcPr>
            <w:tcMar>
              <w:left w:w="120" w:type="dxa"/>
              <w:top w:w="60" w:type="dxa"/>
              <w:right w:w="120" w:type="dxa"/>
              <w:bottom w:w="30" w:type="dxa"/>
            </w:tcMar>
            <w:tcW w:w="0" w:type="auto"/>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1.出现缺岗、睡岗1次扣5分；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2.来访未登记、登记不规范1次扣2分；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3.邮件物品丢失、未及时传送1次扣3分，学生快递违规接收1次扣2分；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4.学生违规进出校未制止1次扣3分，自行车骑行进出未制止1次扣1分；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5.门卫室及周边卫生不整洁1次扣1分</w:t>
            </w:r>
            <w:r/>
          </w:p>
        </w:tc>
        <w:tc>
          <w:tcPr>
            <w:tcMar>
              <w:left w:w="120" w:type="dxa"/>
              <w:top w:w="60" w:type="dxa"/>
              <w:right w:w="120" w:type="dxa"/>
              <w:bottom w:w="30" w:type="dxa"/>
            </w:tcMar>
            <w:tcW w:w="561" w:type="dxa"/>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25</w:t>
            </w:r>
            <w:r/>
          </w:p>
        </w:tc>
        <w:tc>
          <w:tcPr>
            <w:tcMar>
              <w:left w:w="120" w:type="dxa"/>
              <w:top w:w="60" w:type="dxa"/>
              <w:right w:w="120" w:type="dxa"/>
              <w:bottom w:w="30" w:type="dxa"/>
            </w:tcMar>
            <w:tcW w:w="561" w:type="dxa"/>
            <w:vAlign w:val="center"/>
            <w:textDirection w:val="lrTb"/>
            <w:noWrap w:val="false"/>
          </w:tcPr>
          <w:p>
            <w:pPr>
              <w:ind w:left="0" w:right="0" w:firstLine="0"/>
              <w:jc w:val="righ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0"/>
        </w:trPr>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3</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巡逻与应急处置</w:t>
            </w:r>
            <w:r/>
          </w:p>
        </w:tc>
        <w:tc>
          <w:tcPr>
            <w:tcMar>
              <w:left w:w="120" w:type="dxa"/>
              <w:top w:w="60" w:type="dxa"/>
              <w:right w:w="120" w:type="dxa"/>
              <w:bottom w:w="30" w:type="dxa"/>
            </w:tcMar>
            <w:tcW w:w="2780" w:type="dxa"/>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定时开展校园巡逻，熟练掌握应急处置方法，突发情况5分钟内不少于2人响应</w:t>
            </w:r>
            <w:r/>
          </w:p>
        </w:tc>
        <w:tc>
          <w:tcPr>
            <w:tcMar>
              <w:left w:w="120" w:type="dxa"/>
              <w:top w:w="60" w:type="dxa"/>
              <w:right w:w="120" w:type="dxa"/>
              <w:bottom w:w="30" w:type="dxa"/>
            </w:tcMar>
            <w:tcW w:w="0" w:type="auto"/>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1.巡逻频次与记录；</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2.应急处置能力；</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3.突发情况响应时效；</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4.消防、防暴等器械使用熟练度</w:t>
            </w:r>
            <w:r/>
          </w:p>
        </w:tc>
        <w:tc>
          <w:tcPr>
            <w:tcMar>
              <w:left w:w="120" w:type="dxa"/>
              <w:top w:w="60" w:type="dxa"/>
              <w:right w:w="120" w:type="dxa"/>
              <w:bottom w:w="30" w:type="dxa"/>
            </w:tcMar>
            <w:tcW w:w="0" w:type="auto"/>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1.未按规定巡逻1次扣2分，巡逻记录不规范1次扣1分；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2.突发情况处置不当1次扣5-10分；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3.响应时效超时1次扣5分，响应人数不足扣3分；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4.器械使用不熟练1人扣2分</w:t>
            </w:r>
            <w:r/>
          </w:p>
        </w:tc>
        <w:tc>
          <w:tcPr>
            <w:tcMar>
              <w:left w:w="120" w:type="dxa"/>
              <w:top w:w="60" w:type="dxa"/>
              <w:right w:w="120" w:type="dxa"/>
              <w:bottom w:w="30" w:type="dxa"/>
            </w:tcMar>
            <w:tcW w:w="561" w:type="dxa"/>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20</w:t>
            </w:r>
            <w:r/>
          </w:p>
        </w:tc>
        <w:tc>
          <w:tcPr>
            <w:tcMar>
              <w:left w:w="120" w:type="dxa"/>
              <w:top w:w="60" w:type="dxa"/>
              <w:right w:w="120" w:type="dxa"/>
              <w:bottom w:w="30" w:type="dxa"/>
            </w:tcMar>
            <w:tcW w:w="561" w:type="dxa"/>
            <w:vAlign w:val="center"/>
            <w:textDirection w:val="lrTb"/>
            <w:noWrap w:val="false"/>
          </w:tcPr>
          <w:p>
            <w:pPr>
              <w:ind w:left="0" w:right="0" w:firstLine="0"/>
              <w:jc w:val="righ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0"/>
        </w:trPr>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4</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纪律规范执行</w:t>
            </w:r>
            <w:r/>
          </w:p>
        </w:tc>
        <w:tc>
          <w:tcPr>
            <w:tcMar>
              <w:left w:w="120" w:type="dxa"/>
              <w:top w:w="60" w:type="dxa"/>
              <w:right w:w="120" w:type="dxa"/>
              <w:bottom w:w="30" w:type="dxa"/>
            </w:tcMar>
            <w:tcW w:w="2780" w:type="dxa"/>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严格遵守岗位纪律，不出现违规行为，做好交接班与台账登记</w:t>
            </w:r>
            <w:r/>
          </w:p>
        </w:tc>
        <w:tc>
          <w:tcPr>
            <w:tcMar>
              <w:left w:w="120" w:type="dxa"/>
              <w:top w:w="60" w:type="dxa"/>
              <w:right w:w="120" w:type="dxa"/>
              <w:bottom w:w="30" w:type="dxa"/>
            </w:tcMar>
            <w:tcW w:w="0" w:type="auto"/>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1.工作时间违规行为（抽烟、喝酒等）</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 交接班规范度；</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3.台账登记与提交；</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4.私自带外来人员进校等违规行为</w:t>
            </w:r>
            <w:r/>
          </w:p>
        </w:tc>
        <w:tc>
          <w:tcPr>
            <w:tcMar>
              <w:left w:w="120" w:type="dxa"/>
              <w:top w:w="60" w:type="dxa"/>
              <w:right w:w="120" w:type="dxa"/>
              <w:bottom w:w="30" w:type="dxa"/>
            </w:tcMar>
            <w:tcW w:w="0" w:type="auto"/>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1.出现抽烟、喝酒等违规行为1次扣3分；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2.交接班未及时交接问题1次扣2分；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3.台账不规范、未按时提交1次扣2分；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4.私自带外来人员进校1次扣5分</w:t>
            </w:r>
            <w:r/>
          </w:p>
        </w:tc>
        <w:tc>
          <w:tcPr>
            <w:tcMar>
              <w:left w:w="120" w:type="dxa"/>
              <w:top w:w="60" w:type="dxa"/>
              <w:right w:w="120" w:type="dxa"/>
              <w:bottom w:w="30" w:type="dxa"/>
            </w:tcMar>
            <w:tcW w:w="561" w:type="dxa"/>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15</w:t>
            </w:r>
            <w:r/>
          </w:p>
        </w:tc>
        <w:tc>
          <w:tcPr>
            <w:tcMar>
              <w:left w:w="120" w:type="dxa"/>
              <w:top w:w="60" w:type="dxa"/>
              <w:right w:w="120" w:type="dxa"/>
              <w:bottom w:w="30" w:type="dxa"/>
            </w:tcMar>
            <w:tcW w:w="561" w:type="dxa"/>
            <w:vAlign w:val="center"/>
            <w:textDirection w:val="lrTb"/>
            <w:noWrap w:val="false"/>
          </w:tcPr>
          <w:p>
            <w:pPr>
              <w:ind w:left="0" w:right="0" w:firstLine="0"/>
              <w:jc w:val="righ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0"/>
        </w:trPr>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5</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培训与管理</w:t>
            </w:r>
            <w:r/>
          </w:p>
        </w:tc>
        <w:tc>
          <w:tcPr>
            <w:tcMar>
              <w:left w:w="120" w:type="dxa"/>
              <w:top w:w="60" w:type="dxa"/>
              <w:right w:w="120" w:type="dxa"/>
              <w:bottom w:w="30" w:type="dxa"/>
            </w:tcMar>
            <w:tcW w:w="2780" w:type="dxa"/>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每月至少1次专业技能培训，队长履行管理职责，队伍管理规范</w:t>
            </w:r>
            <w:r/>
          </w:p>
        </w:tc>
        <w:tc>
          <w:tcPr>
            <w:tcMar>
              <w:left w:w="120" w:type="dxa"/>
              <w:top w:w="60" w:type="dxa"/>
              <w:right w:w="120" w:type="dxa"/>
              <w:bottom w:w="30" w:type="dxa"/>
            </w:tcMar>
            <w:tcW w:w="0" w:type="auto"/>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1.专业技能培训开展情况；</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2.队长管理职责履行；</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3.队伍日常管理</w:t>
            </w:r>
            <w:r/>
          </w:p>
        </w:tc>
        <w:tc>
          <w:tcPr>
            <w:tcMar>
              <w:left w:w="120" w:type="dxa"/>
              <w:top w:w="60" w:type="dxa"/>
              <w:right w:w="120" w:type="dxa"/>
              <w:bottom w:w="30" w:type="dxa"/>
            </w:tcMar>
            <w:tcW w:w="0" w:type="auto"/>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1.每月未开展培训扣5分，培训无记录扣3分；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2.队长未履行管理职责（未集训、未整理台账等）1次扣3分；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3.队伍管理混乱，出现纪律涣散情况扣5分</w:t>
            </w:r>
            <w:r/>
          </w:p>
        </w:tc>
        <w:tc>
          <w:tcPr>
            <w:tcMar>
              <w:left w:w="120" w:type="dxa"/>
              <w:top w:w="60" w:type="dxa"/>
              <w:right w:w="120" w:type="dxa"/>
              <w:bottom w:w="30" w:type="dxa"/>
            </w:tcMar>
            <w:tcW w:w="561" w:type="dxa"/>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10</w:t>
            </w:r>
            <w:r/>
          </w:p>
        </w:tc>
        <w:tc>
          <w:tcPr>
            <w:tcMar>
              <w:left w:w="120" w:type="dxa"/>
              <w:top w:w="60" w:type="dxa"/>
              <w:right w:w="120" w:type="dxa"/>
              <w:bottom w:w="30" w:type="dxa"/>
            </w:tcMar>
            <w:tcW w:w="561" w:type="dxa"/>
            <w:vAlign w:val="center"/>
            <w:textDirection w:val="lrTb"/>
            <w:noWrap w:val="false"/>
          </w:tcPr>
          <w:p>
            <w:pPr>
              <w:ind w:left="0" w:right="0" w:firstLine="0"/>
              <w:jc w:val="righ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0"/>
        </w:trPr>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6</w:t>
            </w:r>
            <w:r/>
          </w:p>
        </w:tc>
        <w:tc>
          <w:tcPr>
            <w:tcMar>
              <w:left w:w="120" w:type="dxa"/>
              <w:top w:w="60" w:type="dxa"/>
              <w:right w:w="120" w:type="dxa"/>
              <w:bottom w:w="30" w:type="dxa"/>
            </w:tcMar>
            <w:tcW w:w="0" w:type="auto"/>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配合与服务态度</w:t>
            </w:r>
            <w:r/>
          </w:p>
        </w:tc>
        <w:tc>
          <w:tcPr>
            <w:tcMar>
              <w:left w:w="120" w:type="dxa"/>
              <w:top w:w="60" w:type="dxa"/>
              <w:right w:w="120" w:type="dxa"/>
              <w:bottom w:w="30" w:type="dxa"/>
            </w:tcMar>
            <w:tcW w:w="2780" w:type="dxa"/>
            <w:vAlign w:val="center"/>
            <w:textDirection w:val="lrTb"/>
            <w:noWrap w:val="false"/>
          </w:tcPr>
          <w:p>
            <w:pPr>
              <w:ind w:left="0" w:right="0" w:firstLine="0"/>
              <w:jc w:val="center"/>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积极配合采购人工作，服务态度良好，无争执斗殴现象</w:t>
            </w:r>
            <w:r/>
          </w:p>
        </w:tc>
        <w:tc>
          <w:tcPr>
            <w:tcMar>
              <w:left w:w="120" w:type="dxa"/>
              <w:top w:w="60" w:type="dxa"/>
              <w:right w:w="120" w:type="dxa"/>
              <w:bottom w:w="30" w:type="dxa"/>
            </w:tcMar>
            <w:tcW w:w="0" w:type="auto"/>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1.配合采购人临时调度与各类检查；</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2.服务态度；</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3.与外来人员争执斗殴情况</w:t>
            </w:r>
            <w:r/>
          </w:p>
        </w:tc>
        <w:tc>
          <w:tcPr>
            <w:tcMar>
              <w:left w:w="120" w:type="dxa"/>
              <w:top w:w="60" w:type="dxa"/>
              <w:right w:w="120" w:type="dxa"/>
              <w:bottom w:w="30" w:type="dxa"/>
            </w:tcMar>
            <w:tcW w:w="0" w:type="auto"/>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1.不配合采购人工作1次扣3分；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2.服务态度恶劣，被投诉1次扣2分；</w:t>
            </w:r>
            <w:r/>
          </w:p>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3.出现争执斗殴现象1次扣10分，扣完为止</w:t>
            </w:r>
            <w:r/>
          </w:p>
        </w:tc>
        <w:tc>
          <w:tcPr>
            <w:tcMar>
              <w:left w:w="120" w:type="dxa"/>
              <w:top w:w="60" w:type="dxa"/>
              <w:right w:w="120" w:type="dxa"/>
              <w:bottom w:w="30" w:type="dxa"/>
            </w:tcMar>
            <w:tcW w:w="561" w:type="dxa"/>
            <w:vAlign w:val="center"/>
            <w:textDirection w:val="lrTb"/>
            <w:noWrap w:val="false"/>
          </w:tcPr>
          <w:p>
            <w:pPr>
              <w:ind w:left="0" w:right="0" w:firstLine="0"/>
              <w:jc w:val="lef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10</w:t>
            </w:r>
            <w:r/>
          </w:p>
        </w:tc>
        <w:tc>
          <w:tcPr>
            <w:tcMar>
              <w:left w:w="120" w:type="dxa"/>
              <w:top w:w="60" w:type="dxa"/>
              <w:right w:w="120" w:type="dxa"/>
              <w:bottom w:w="30" w:type="dxa"/>
            </w:tcMar>
            <w:tcW w:w="561" w:type="dxa"/>
            <w:vAlign w:val="center"/>
            <w:textDirection w:val="lrTb"/>
            <w:noWrap w:val="false"/>
          </w:tcPr>
          <w:p>
            <w:pPr>
              <w:ind w:left="0" w:right="0" w:firstLine="0"/>
              <w:jc w:val="right"/>
              <w:spacing w:before="120" w:after="120"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0"/>
        </w:trPr>
        <w:tc>
          <w:tcPr>
            <w:gridSpan w:val="5"/>
            <w:tcMar>
              <w:left w:w="120" w:type="dxa"/>
              <w:top w:w="60" w:type="dxa"/>
              <w:right w:w="120" w:type="dxa"/>
              <w:bottom w:w="30" w:type="dxa"/>
            </w:tcMar>
            <w:tcW w:w="2780" w:type="dxa"/>
            <w:vAlign w:val="center"/>
            <w:textDirection w:val="lrTb"/>
            <w:noWrap w:val="false"/>
          </w:tcPr>
          <w:p>
            <w:pPr>
              <w:ind w:left="0" w:right="0" w:firstLine="0"/>
              <w:jc w:val="center"/>
              <w:spacing w:before="120" w:after="120" w:line="24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合计</w:t>
            </w:r>
            <w:r/>
          </w:p>
        </w:tc>
        <w:tc>
          <w:tcPr>
            <w:tcMar>
              <w:left w:w="120" w:type="dxa"/>
              <w:top w:w="60" w:type="dxa"/>
              <w:right w:w="120" w:type="dxa"/>
              <w:bottom w:w="30" w:type="dxa"/>
            </w:tcMar>
            <w:tcW w:w="561" w:type="dxa"/>
            <w:vAlign w:val="center"/>
            <w:textDirection w:val="lrTb"/>
            <w:noWrap w:val="false"/>
          </w:tcPr>
          <w:p>
            <w:pPr>
              <w:ind w:left="0" w:right="0" w:firstLine="0"/>
              <w:jc w:val="left"/>
              <w:spacing w:before="120" w:after="120" w:line="24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100</w:t>
            </w:r>
            <w:r/>
          </w:p>
        </w:tc>
        <w:tc>
          <w:tcPr>
            <w:tcMar>
              <w:left w:w="120" w:type="dxa"/>
              <w:top w:w="60" w:type="dxa"/>
              <w:right w:w="120" w:type="dxa"/>
              <w:bottom w:w="30" w:type="dxa"/>
            </w:tcMar>
            <w:tcW w:w="561" w:type="dxa"/>
            <w:vAlign w:val="center"/>
            <w:textDirection w:val="lrTb"/>
            <w:noWrap w:val="false"/>
          </w:tcPr>
          <w:p>
            <w:pPr>
              <w:ind w:left="0" w:right="0" w:firstLine="0"/>
              <w:jc w:val="right"/>
              <w:spacing w:before="120" w:after="120" w:line="240" w:lineRule="auto"/>
              <w:rPr>
                <w:rFonts w:hint="eastAsia" w:ascii="宋体" w:hAnsi="宋体" w:eastAsia="宋体" w:cs="宋体"/>
                <w:b/>
                <w:szCs w:val="21"/>
                <w:highlight w:val="none"/>
              </w:rPr>
            </w:pPr>
            <w:r>
              <w:rPr>
                <w:rFonts w:hint="eastAsia" w:ascii="宋体" w:hAnsi="宋体" w:eastAsia="宋体" w:cs="宋体"/>
                <w:b/>
                <w:szCs w:val="21"/>
                <w:highlight w:val="none"/>
              </w:rPr>
            </w:r>
            <w:r/>
          </w:p>
        </w:tc>
      </w:tr>
    </w:tbl>
    <w:p>
      <w:pPr>
        <w:spacing w:line="360" w:lineRule="auto"/>
        <w:rPr>
          <w:rFonts w:hint="default" w:ascii="Times New Roman" w:hAnsi="宋体" w:eastAsia="宋体" w:cs="宋体"/>
          <w:b/>
          <w:bCs/>
          <w:color w:val="auto"/>
          <w:sz w:val="24"/>
          <w:szCs w:val="21"/>
          <w:highlight w:val="none"/>
        </w:rPr>
      </w:pPr>
      <w:r>
        <w:rPr>
          <w:rFonts w:hint="eastAsia" w:ascii="Times New Roman" w:hAnsi="宋体" w:eastAsia="宋体" w:cs="宋体"/>
          <w:b/>
          <w:bCs/>
          <w:color w:val="auto"/>
          <w:sz w:val="24"/>
          <w:szCs w:val="21"/>
          <w:highlight w:val="none"/>
        </w:rPr>
        <w:t xml:space="preserve">考核人签字：                  项目负责人签字： </w:t>
      </w:r>
      <w:r/>
    </w:p>
    <w:p>
      <w:pPr>
        <w:ind w:right="-21" w:firstLine="241"/>
        <w:spacing w:line="360" w:lineRule="auto"/>
        <w:rPr>
          <w:rFonts w:hint="default" w:ascii="Times New Roman" w:hAnsi="宋体" w:eastAsia="宋体" w:cs="宋体"/>
          <w:b/>
          <w:color w:val="auto"/>
          <w:sz w:val="24"/>
          <w:szCs w:val="21"/>
          <w:highlight w:val="none"/>
        </w:rPr>
      </w:pPr>
      <w:r>
        <w:rPr>
          <w:rFonts w:hint="default" w:ascii="Times New Roman" w:hAnsi="宋体" w:eastAsia="宋体" w:cs="宋体"/>
          <w:b/>
          <w:color w:val="auto"/>
          <w:sz w:val="24"/>
          <w:szCs w:val="21"/>
          <w:highlight w:val="none"/>
        </w:rPr>
      </w:r>
      <w:r/>
    </w:p>
    <w:p>
      <w:pPr>
        <w:ind w:right="-21"/>
        <w:spacing w:line="360" w:lineRule="auto"/>
        <w:rPr>
          <w:rFonts w:hint="default" w:ascii="Times New Roman" w:hAnsi="Times New Roman" w:eastAsia="宋体" w:cs="Times New Roman"/>
          <w:color w:val="auto"/>
          <w:szCs w:val="21"/>
          <w:highlight w:val="none"/>
        </w:rPr>
      </w:pPr>
      <w:r>
        <w:rPr>
          <w:rFonts w:hint="eastAsia" w:ascii="Times New Roman" w:hAnsi="宋体" w:eastAsia="宋体" w:cs="宋体"/>
          <w:b/>
          <w:color w:val="auto"/>
          <w:sz w:val="24"/>
          <w:szCs w:val="21"/>
          <w:highlight w:val="none"/>
        </w:rPr>
        <w:t xml:space="preserve">保卫处负责人签字：            考核时间：      年    月    日</w:t>
      </w:r>
      <w:r/>
    </w:p>
    <w:p>
      <w:pPr>
        <w:jc w:val="left"/>
        <w:spacing w:line="360" w:lineRule="auto"/>
        <w:rPr>
          <w:rFonts w:hint="default" w:ascii="宋体" w:hAnsi="宋体" w:eastAsia="宋体" w:cs="宋体"/>
          <w:b w:val="0"/>
          <w:bCs w:val="0"/>
          <w:color w:val="auto"/>
          <w:sz w:val="28"/>
          <w:szCs w:val="28"/>
          <w:highlight w:val="none"/>
        </w:rPr>
      </w:pPr>
      <w:r>
        <w:rPr>
          <w:rFonts w:hint="default" w:ascii="宋体" w:hAnsi="宋体" w:eastAsia="宋体" w:cs="宋体"/>
          <w:b w:val="0"/>
          <w:bCs w:val="0"/>
          <w:color w:val="auto"/>
          <w:sz w:val="28"/>
          <w:szCs w:val="28"/>
          <w:highlight w:val="none"/>
        </w:rPr>
      </w:r>
      <w:r/>
    </w:p>
    <w:p>
      <w:pPr>
        <w:jc w:val="left"/>
        <w:spacing w:line="360" w:lineRule="auto"/>
        <w:rPr>
          <w:rFonts w:hint="default" w:ascii="宋体" w:hAnsi="宋体" w:eastAsia="宋体" w:cs="宋体"/>
          <w:b/>
          <w:bCs/>
          <w:color w:val="auto"/>
          <w:sz w:val="28"/>
          <w:szCs w:val="28"/>
          <w:highlight w:val="none"/>
        </w:rPr>
      </w:pPr>
      <w:r>
        <w:rPr>
          <w:rFonts w:hint="default" w:ascii="宋体" w:hAnsi="宋体" w:eastAsia="宋体" w:cs="宋体"/>
          <w:b/>
          <w:bCs/>
          <w:color w:val="auto"/>
          <w:sz w:val="28"/>
          <w:szCs w:val="28"/>
          <w:highlight w:val="none"/>
        </w:rPr>
      </w:r>
      <w:r/>
    </w:p>
    <w:p>
      <w:pPr>
        <w:jc w:val="left"/>
        <w:spacing w:line="360" w:lineRule="auto"/>
        <w:rPr>
          <w:rFonts w:hint="default" w:ascii="宋体" w:hAnsi="宋体" w:eastAsia="宋体" w:cs="宋体"/>
          <w:b/>
          <w:bCs/>
          <w:color w:val="auto"/>
          <w:sz w:val="28"/>
          <w:szCs w:val="28"/>
          <w:highlight w:val="none"/>
        </w:rPr>
      </w:pPr>
      <w:r>
        <w:rPr>
          <w:rFonts w:hint="default" w:ascii="宋体" w:hAnsi="宋体" w:eastAsia="宋体" w:cs="宋体"/>
          <w:b/>
          <w:bCs/>
          <w:color w:val="auto"/>
          <w:sz w:val="28"/>
          <w:szCs w:val="28"/>
          <w:highlight w:val="none"/>
        </w:rPr>
      </w:r>
      <w:r/>
    </w:p>
    <w:p>
      <w:pPr>
        <w:jc w:val="left"/>
        <w:spacing w:after="160"/>
        <w:widowControl w:val="off"/>
        <w:rPr>
          <w:rFonts w:hint="eastAsia" w:ascii="黑体" w:hAnsi="黑体" w:eastAsia="黑体" w:cs="黑体"/>
          <w:color w:val="auto"/>
          <w:sz w:val="24"/>
          <w:szCs w:val="24"/>
          <w:highlight w:val="none"/>
          <w:lang w:val="en-US" w:eastAsia="zh-CN" w:bidi="zh-TW"/>
        </w:rPr>
      </w:pPr>
      <w:r>
        <w:rPr>
          <w:rFonts w:hint="eastAsia" w:ascii="黑体" w:hAnsi="黑体" w:eastAsia="黑体" w:cs="黑体"/>
          <w:color w:val="auto"/>
          <w:sz w:val="24"/>
          <w:szCs w:val="24"/>
          <w:highlight w:val="none"/>
          <w:lang w:val="en-US" w:eastAsia="zh-CN" w:bidi="zh-TW"/>
        </w:rPr>
      </w:r>
      <w:r/>
    </w:p>
    <w:p>
      <w:pPr>
        <w:jc w:val="left"/>
        <w:spacing w:after="160"/>
        <w:widowControl w:val="off"/>
        <w:rPr>
          <w:rFonts w:hint="eastAsia" w:ascii="黑体" w:hAnsi="黑体" w:eastAsia="黑体" w:cs="黑体"/>
          <w:color w:val="auto"/>
          <w:sz w:val="24"/>
          <w:szCs w:val="24"/>
          <w:highlight w:val="none"/>
          <w:lang w:val="en-US" w:eastAsia="zh-CN" w:bidi="zh-TW"/>
        </w:rPr>
      </w:pPr>
      <w:r>
        <w:rPr>
          <w:rFonts w:hint="eastAsia" w:ascii="黑体" w:hAnsi="黑体" w:eastAsia="黑体" w:cs="黑体"/>
          <w:color w:val="auto"/>
          <w:sz w:val="24"/>
          <w:szCs w:val="24"/>
          <w:highlight w:val="none"/>
          <w:lang w:val="en-US" w:eastAsia="zh-CN" w:bidi="zh-TW"/>
        </w:rPr>
      </w:r>
      <w:r/>
    </w:p>
    <w:p>
      <w:pPr>
        <w:rPr>
          <w:rFonts w:hint="eastAsia" w:ascii="黑体" w:hAnsi="黑体" w:eastAsia="黑体" w:cs="黑体"/>
          <w:color w:val="auto"/>
          <w:sz w:val="24"/>
          <w:szCs w:val="24"/>
          <w:highlight w:val="none"/>
          <w:lang w:val="en-US" w:eastAsia="zh-CN" w:bidi="zh-TW"/>
        </w:rPr>
      </w:pPr>
      <w:r>
        <w:rPr>
          <w:rFonts w:hint="eastAsia" w:ascii="黑体" w:hAnsi="黑体" w:eastAsia="黑体" w:cs="黑体"/>
          <w:color w:val="auto"/>
          <w:sz w:val="24"/>
          <w:szCs w:val="24"/>
          <w:highlight w:val="none"/>
          <w:lang w:val="en-US" w:eastAsia="zh-CN" w:bidi="zh-TW"/>
        </w:rPr>
        <w:br w:type="page" w:clear="all"/>
      </w:r>
      <w:r/>
    </w:p>
    <w:p>
      <w:pPr>
        <w:jc w:val="left"/>
        <w:spacing w:after="160"/>
        <w:widowControl w:val="off"/>
        <w:rPr>
          <w:rFonts w:hint="default" w:ascii="黑体" w:hAnsi="黑体" w:eastAsia="黑体" w:cs="黑体"/>
          <w:color w:val="auto"/>
          <w:sz w:val="22"/>
          <w:szCs w:val="22"/>
          <w:highlight w:val="none"/>
          <w:lang w:val="en-US" w:eastAsia="zh-CN" w:bidi="zh-TW"/>
        </w:rPr>
      </w:pPr>
      <w:r>
        <w:rPr>
          <w:rFonts w:hint="eastAsia" w:ascii="黑体" w:hAnsi="黑体" w:eastAsia="黑体" w:cs="黑体"/>
          <w:color w:val="auto"/>
          <w:sz w:val="24"/>
          <w:szCs w:val="24"/>
          <w:highlight w:val="none"/>
          <w:lang w:val="en-US" w:eastAsia="zh-CN" w:bidi="zh-TW"/>
        </w:rPr>
        <w:t xml:space="preserve">附件3</w:t>
      </w:r>
      <w:r/>
    </w:p>
    <w:p>
      <w:pPr>
        <w:jc w:val="center"/>
        <w:spacing w:after="160"/>
        <w:widowControl w:val="off"/>
        <w:rPr>
          <w:rFonts w:hint="default" w:ascii="宋体" w:hAnsi="宋体" w:eastAsia="宋体" w:cs="宋体"/>
          <w:color w:val="auto"/>
          <w:sz w:val="30"/>
          <w:szCs w:val="30"/>
          <w:highlight w:val="none"/>
          <w:lang w:val="zh-TW" w:eastAsia="zh-CN" w:bidi="zh-TW"/>
        </w:rPr>
      </w:pPr>
      <w:r>
        <w:rPr>
          <w:rFonts w:hint="eastAsia" w:ascii="黑体" w:hAnsi="黑体" w:eastAsia="黑体" w:cs="黑体"/>
          <w:color w:val="auto"/>
          <w:sz w:val="44"/>
          <w:szCs w:val="44"/>
          <w:highlight w:val="none"/>
          <w:lang w:val="zh-TW" w:eastAsia="zh-TW" w:bidi="zh-TW"/>
        </w:rPr>
        <w:t xml:space="preserve">中标单位廉洁承诺书</w:t>
      </w:r>
      <w:r/>
    </w:p>
    <w:p>
      <w:pPr>
        <w:ind w:firstLine="0"/>
        <w:jc w:val="both"/>
        <w:spacing w:line="540" w:lineRule="exact"/>
        <w:widowControl w:val="off"/>
        <w:tabs>
          <w:tab w:val="left" w:pos="7895" w:leader="none"/>
        </w:tabs>
        <w:rPr>
          <w:rFonts w:hint="default" w:ascii="宋体" w:hAnsi="宋体" w:eastAsia="宋体" w:cs="宋体"/>
          <w:color w:val="auto"/>
          <w:sz w:val="30"/>
          <w:szCs w:val="30"/>
          <w:highlight w:val="none"/>
          <w:lang w:val="zh-TW" w:eastAsia="zh-TW" w:bidi="zh-TW"/>
        </w:rPr>
      </w:pPr>
      <w:r>
        <w:rPr>
          <w:rFonts w:hint="eastAsia" w:ascii="宋体" w:hAnsi="宋体" w:cs="宋体"/>
          <w:color w:val="auto"/>
          <w:sz w:val="30"/>
          <w:szCs w:val="30"/>
          <w:highlight w:val="none"/>
          <w:lang w:val="zh-TW" w:eastAsia="zh-CN" w:bidi="zh-TW"/>
        </w:rPr>
        <w:t xml:space="preserve">江苏省天一中学新吴分校</w:t>
      </w:r>
      <w:r>
        <w:rPr>
          <w:rFonts w:hint="eastAsia" w:ascii="宋体" w:hAnsi="宋体" w:eastAsia="宋体" w:cs="宋体"/>
          <w:color w:val="auto"/>
          <w:sz w:val="30"/>
          <w:szCs w:val="30"/>
          <w:highlight w:val="none"/>
          <w:lang w:val="zh-TW" w:eastAsia="zh-CN" w:bidi="zh-TW"/>
        </w:rPr>
        <w:t xml:space="preserve">：</w:t>
      </w:r>
      <w:r/>
    </w:p>
    <w:p>
      <w:pPr>
        <w:ind w:firstLine="580"/>
        <w:jc w:val="both"/>
        <w:spacing w:line="540" w:lineRule="exact"/>
        <w:widowControl w:val="off"/>
        <w:tabs>
          <w:tab w:val="left" w:pos="7895" w:leader="none"/>
        </w:tabs>
        <w:rPr>
          <w:rFonts w:hint="default" w:ascii="宋体" w:hAnsi="宋体" w:eastAsia="宋体" w:cs="宋体"/>
          <w:color w:val="auto"/>
          <w:sz w:val="30"/>
          <w:szCs w:val="30"/>
          <w:highlight w:val="none"/>
          <w:lang w:val="zh-TW" w:eastAsia="zh-TW" w:bidi="zh-TW"/>
        </w:rPr>
      </w:pPr>
      <w:r>
        <w:rPr>
          <w:rFonts w:hint="eastAsia" w:ascii="宋体" w:hAnsi="宋体" w:eastAsia="宋体" w:cs="宋体"/>
          <w:color w:val="auto"/>
          <w:sz w:val="30"/>
          <w:szCs w:val="30"/>
          <w:highlight w:val="none"/>
          <w:lang w:val="zh-TW" w:eastAsia="zh-TW" w:bidi="zh-TW"/>
        </w:rPr>
        <w:t xml:space="preserve">为加强廉政建设，承诺单位就</w:t>
      </w:r>
      <w:r>
        <w:rPr>
          <w:rFonts w:hint="eastAsia" w:ascii="宋体" w:hAnsi="宋体" w:cs="宋体"/>
          <w:color w:val="auto"/>
          <w:sz w:val="30"/>
          <w:szCs w:val="30"/>
          <w:highlight w:val="none"/>
          <w:u w:val="single"/>
          <w:lang w:val="zh-TW" w:eastAsia="zh-CN" w:bidi="zh-TW"/>
        </w:rPr>
        <w:t xml:space="preserve">江苏省天一中学新吴分校2026年保安（含消控）服务采购项目</w:t>
      </w:r>
      <w:r>
        <w:rPr>
          <w:rFonts w:hint="eastAsia" w:ascii="宋体" w:hAnsi="宋体" w:eastAsia="宋体" w:cs="宋体"/>
          <w:color w:val="auto"/>
          <w:sz w:val="30"/>
          <w:szCs w:val="30"/>
          <w:highlight w:val="none"/>
          <w:lang w:val="zh-TW" w:eastAsia="zh-TW" w:bidi="zh-TW"/>
        </w:rPr>
        <w:t xml:space="preserve">（工程名称）中标后规范经营活动，自愿接受监督，郑重承诺如下：</w:t>
      </w:r>
      <w:r/>
    </w:p>
    <w:p>
      <w:pPr>
        <w:ind w:firstLine="640"/>
        <w:jc w:val="both"/>
        <w:spacing w:line="540" w:lineRule="exact"/>
        <w:widowControl w:val="off"/>
        <w:tabs>
          <w:tab w:val="left" w:pos="1214" w:leader="none"/>
        </w:tabs>
        <w:rPr>
          <w:rFonts w:hint="default" w:ascii="宋体" w:hAnsi="宋体" w:eastAsia="宋体" w:cs="宋体"/>
          <w:color w:val="auto"/>
          <w:sz w:val="30"/>
          <w:szCs w:val="30"/>
          <w:highlight w:val="none"/>
          <w:lang w:val="zh-TW" w:eastAsia="zh-TW" w:bidi="zh-TW"/>
        </w:rPr>
      </w:pPr>
      <w:r>
        <w:rPr>
          <w:rFonts w:hint="eastAsia" w:ascii="宋体" w:hAnsi="宋体" w:eastAsia="宋体" w:cs="宋体"/>
          <w:color w:val="auto"/>
          <w:sz w:val="30"/>
          <w:szCs w:val="30"/>
          <w:highlight w:val="none"/>
          <w:lang w:val="zh-TW" w:eastAsia="zh-CN" w:bidi="zh-TW"/>
        </w:rPr>
        <w:t xml:space="preserve">一、</w:t>
      </w:r>
      <w:r>
        <w:rPr>
          <w:rFonts w:hint="eastAsia" w:ascii="宋体" w:hAnsi="宋体" w:eastAsia="宋体" w:cs="宋体"/>
          <w:color w:val="auto"/>
          <w:sz w:val="30"/>
          <w:szCs w:val="30"/>
          <w:highlight w:val="none"/>
          <w:lang w:val="zh-TW" w:eastAsia="zh-TW" w:bidi="zh-TW"/>
        </w:rPr>
        <w:t xml:space="preserve">严格遵守国家关于市场准入、项目招投标、工程建设、施工安装和市场活动等各项规定。</w:t>
      </w:r>
      <w:r/>
    </w:p>
    <w:p>
      <w:pPr>
        <w:ind w:firstLine="640"/>
        <w:jc w:val="both"/>
        <w:spacing w:line="540" w:lineRule="exact"/>
        <w:widowControl w:val="off"/>
        <w:tabs>
          <w:tab w:val="left" w:pos="1214" w:leader="none"/>
        </w:tabs>
        <w:rPr>
          <w:rFonts w:hint="default" w:ascii="宋体" w:hAnsi="宋体" w:eastAsia="宋体" w:cs="宋体"/>
          <w:color w:val="auto"/>
          <w:sz w:val="30"/>
          <w:szCs w:val="30"/>
          <w:highlight w:val="none"/>
          <w:lang w:val="zh-TW" w:eastAsia="zh-TW" w:bidi="zh-TW"/>
        </w:rPr>
      </w:pPr>
      <w:r>
        <w:rPr>
          <w:rFonts w:hint="eastAsia" w:ascii="宋体" w:hAnsi="宋体" w:eastAsia="宋体" w:cs="宋体"/>
          <w:color w:val="auto"/>
          <w:sz w:val="30"/>
          <w:szCs w:val="30"/>
          <w:highlight w:val="none"/>
          <w:lang w:val="zh-TW" w:eastAsia="zh-CN" w:bidi="zh-TW"/>
        </w:rPr>
        <w:t xml:space="preserve">二、</w:t>
      </w:r>
      <w:r>
        <w:rPr>
          <w:rFonts w:hint="eastAsia" w:ascii="宋体" w:hAnsi="宋体" w:eastAsia="宋体" w:cs="宋体"/>
          <w:color w:val="auto"/>
          <w:sz w:val="30"/>
          <w:szCs w:val="30"/>
          <w:highlight w:val="none"/>
          <w:lang w:val="zh-TW" w:eastAsia="zh-TW" w:bidi="zh-TW"/>
        </w:rPr>
        <w:t xml:space="preserve">严格遵守国家法律法规及廉政建设的各项规定，并按要求 落实廉洁教育责任，自觉接受监督。</w:t>
      </w:r>
      <w:r/>
    </w:p>
    <w:p>
      <w:pPr>
        <w:ind w:firstLine="640"/>
        <w:jc w:val="both"/>
        <w:spacing w:line="540" w:lineRule="exact"/>
        <w:widowControl w:val="off"/>
        <w:tabs>
          <w:tab w:val="left" w:pos="1214" w:leader="none"/>
        </w:tabs>
        <w:rPr>
          <w:rFonts w:hint="default" w:ascii="宋体" w:hAnsi="宋体" w:eastAsia="宋体" w:cs="宋体"/>
          <w:color w:val="auto"/>
          <w:sz w:val="30"/>
          <w:szCs w:val="30"/>
          <w:highlight w:val="none"/>
          <w:lang w:val="zh-TW" w:eastAsia="zh-TW" w:bidi="zh-TW"/>
        </w:rPr>
      </w:pPr>
      <w:r>
        <w:rPr>
          <w:rFonts w:hint="eastAsia" w:ascii="宋体" w:hAnsi="宋体" w:eastAsia="宋体" w:cs="宋体"/>
          <w:color w:val="auto"/>
          <w:sz w:val="30"/>
          <w:szCs w:val="30"/>
          <w:highlight w:val="none"/>
          <w:lang w:val="zh-TW" w:eastAsia="zh-CN" w:bidi="zh-TW"/>
        </w:rPr>
        <w:t xml:space="preserve">三、</w:t>
      </w:r>
      <w:r>
        <w:rPr>
          <w:rFonts w:hint="eastAsia" w:ascii="宋体" w:hAnsi="宋体" w:eastAsia="宋体" w:cs="宋体"/>
          <w:color w:val="auto"/>
          <w:sz w:val="30"/>
          <w:szCs w:val="30"/>
          <w:highlight w:val="none"/>
          <w:lang w:val="zh-TW" w:eastAsia="zh-TW" w:bidi="zh-TW"/>
        </w:rPr>
        <w:t xml:space="preserve">严格执行合同文件，履行权利义务（债权、债务）。不提供可能影响招标单位执行公务的宴请或者旅游、健身、娱乐等活动安排；不向招标单位工作人员赠送可能影响公正执行公务的礼品、礼金、消费卡和有价证券、其他金融产品以及</w:t>
      </w:r>
      <w:r>
        <w:rPr>
          <w:rFonts w:hint="eastAsia" w:ascii="宋体" w:hAnsi="宋体" w:eastAsia="宋体" w:cs="宋体"/>
          <w:color w:val="auto"/>
          <w:sz w:val="30"/>
          <w:szCs w:val="30"/>
          <w:highlight w:val="none"/>
          <w:lang w:val="zh-TW" w:eastAsia="zh-CN" w:bidi="zh-TW"/>
        </w:rPr>
        <w:t xml:space="preserve">其他</w:t>
      </w:r>
      <w:r>
        <w:rPr>
          <w:rFonts w:hint="eastAsia" w:ascii="宋体" w:hAnsi="宋体" w:eastAsia="宋体" w:cs="宋体"/>
          <w:color w:val="auto"/>
          <w:sz w:val="30"/>
          <w:szCs w:val="30"/>
          <w:highlight w:val="none"/>
          <w:lang w:val="zh-TW" w:eastAsia="zh-TW" w:bidi="zh-TW"/>
        </w:rPr>
        <w:t xml:space="preserve">财物。</w:t>
      </w:r>
      <w:r/>
    </w:p>
    <w:p>
      <w:pPr>
        <w:ind w:firstLine="640"/>
        <w:jc w:val="both"/>
        <w:spacing w:line="540" w:lineRule="exact"/>
        <w:widowControl w:val="off"/>
        <w:tabs>
          <w:tab w:val="left" w:pos="1218" w:leader="none"/>
        </w:tabs>
        <w:rPr>
          <w:rFonts w:hint="default" w:ascii="宋体" w:hAnsi="宋体" w:eastAsia="宋体" w:cs="宋体"/>
          <w:color w:val="auto"/>
          <w:sz w:val="30"/>
          <w:szCs w:val="30"/>
          <w:highlight w:val="none"/>
          <w:lang w:val="zh-TW" w:eastAsia="zh-TW" w:bidi="zh-TW"/>
        </w:rPr>
      </w:pPr>
      <w:r/>
      <w:bookmarkStart w:id="6" w:name="bookmark3"/>
      <w:r>
        <w:rPr>
          <w:rFonts w:hint="eastAsia" w:ascii="宋体" w:hAnsi="宋体" w:eastAsia="宋体" w:cs="宋体"/>
          <w:color w:val="auto"/>
          <w:sz w:val="30"/>
          <w:szCs w:val="30"/>
          <w:highlight w:val="none"/>
          <w:lang w:val="zh-TW" w:eastAsia="zh-TW" w:bidi="zh-TW"/>
        </w:rPr>
        <w:t xml:space="preserve">四</w:t>
      </w:r>
      <w:bookmarkEnd w:id="6"/>
      <w:r>
        <w:rPr>
          <w:rFonts w:hint="eastAsia" w:ascii="宋体" w:hAnsi="宋体" w:eastAsia="宋体" w:cs="宋体"/>
          <w:color w:val="auto"/>
          <w:sz w:val="30"/>
          <w:szCs w:val="30"/>
          <w:highlight w:val="none"/>
          <w:lang w:val="zh-TW" w:eastAsia="zh-TW" w:bidi="zh-TW"/>
        </w:rPr>
        <w:t xml:space="preserve">、不以任何理由为招标单位及其相关单位或个人报销非公务 费用，不违规为其培训学习、考察研讨、装修住房、婚丧嫁娶、配偶子女的工作安排以及出国（境）、旅游等提供方便。</w:t>
      </w:r>
      <w:r/>
    </w:p>
    <w:p>
      <w:pPr>
        <w:ind w:firstLine="640"/>
        <w:jc w:val="both"/>
        <w:spacing w:line="540" w:lineRule="exact"/>
        <w:widowControl w:val="off"/>
        <w:tabs>
          <w:tab w:val="left" w:pos="1304" w:leader="none"/>
        </w:tabs>
        <w:rPr>
          <w:rFonts w:hint="default" w:ascii="宋体" w:hAnsi="宋体" w:eastAsia="宋体" w:cs="宋体"/>
          <w:color w:val="auto"/>
          <w:sz w:val="30"/>
          <w:szCs w:val="30"/>
          <w:highlight w:val="none"/>
          <w:lang w:val="zh-TW" w:eastAsia="zh-TW" w:bidi="zh-TW"/>
        </w:rPr>
      </w:pPr>
      <w:r/>
      <w:bookmarkStart w:id="7" w:name="bookmark4"/>
      <w:r>
        <w:rPr>
          <w:rFonts w:hint="eastAsia" w:ascii="宋体" w:hAnsi="宋体" w:eastAsia="宋体" w:cs="宋体"/>
          <w:color w:val="auto"/>
          <w:sz w:val="30"/>
          <w:szCs w:val="30"/>
          <w:highlight w:val="none"/>
          <w:lang w:val="zh-TW" w:eastAsia="zh-TW" w:bidi="zh-TW"/>
        </w:rPr>
        <w:t xml:space="preserve">五</w:t>
      </w:r>
      <w:bookmarkEnd w:id="7"/>
      <w:r>
        <w:rPr>
          <w:rFonts w:hint="eastAsia" w:ascii="宋体" w:hAnsi="宋体" w:eastAsia="宋体" w:cs="宋体"/>
          <w:color w:val="auto"/>
          <w:sz w:val="30"/>
          <w:szCs w:val="30"/>
          <w:highlight w:val="none"/>
          <w:lang w:val="zh-TW" w:eastAsia="zh-TW" w:bidi="zh-TW"/>
        </w:rPr>
        <w:t xml:space="preserve">、发现招标单位在业务活动中有违法、违纪、违规行为的，及时提醒招标单位；情节严重的，向其上级主管部门或纪检监察机关举报。</w:t>
      </w:r>
      <w:r/>
    </w:p>
    <w:p>
      <w:pPr>
        <w:ind w:firstLine="580"/>
        <w:jc w:val="both"/>
        <w:spacing w:after="0" w:line="540" w:lineRule="exact"/>
        <w:widowControl w:val="off"/>
        <w:rPr>
          <w:rFonts w:hint="default" w:ascii="宋体" w:hAnsi="宋体" w:eastAsia="宋体" w:cs="宋体"/>
          <w:color w:val="auto"/>
          <w:sz w:val="30"/>
          <w:szCs w:val="30"/>
          <w:highlight w:val="none"/>
          <w:lang w:val="en-US" w:eastAsia="zh-CN" w:bidi="zh-TW"/>
        </w:rPr>
      </w:pPr>
      <w:r>
        <w:rPr>
          <w:rFonts w:hint="eastAsia" w:ascii="宋体" w:hAnsi="宋体" w:eastAsia="宋体" w:cs="宋体"/>
          <w:color w:val="auto"/>
          <w:sz w:val="30"/>
          <w:szCs w:val="30"/>
          <w:highlight w:val="none"/>
          <w:lang w:val="en-US" w:eastAsia="zh-CN" w:bidi="zh-TW"/>
        </w:rPr>
        <w:t xml:space="preserve"> </w:t>
      </w:r>
      <w:r/>
    </w:p>
    <w:p>
      <w:pPr>
        <w:ind w:firstLine="580"/>
        <w:jc w:val="both"/>
        <w:spacing w:after="0" w:line="540" w:lineRule="exact"/>
        <w:widowControl w:val="off"/>
        <w:rPr>
          <w:rFonts w:hint="default" w:ascii="宋体" w:hAnsi="宋体" w:eastAsia="宋体" w:cs="宋体"/>
          <w:color w:val="auto"/>
          <w:sz w:val="30"/>
          <w:szCs w:val="30"/>
          <w:highlight w:val="none"/>
          <w:lang w:val="en-US" w:eastAsia="zh-CN" w:bidi="zh-TW"/>
        </w:rPr>
      </w:pPr>
      <w:r>
        <w:rPr>
          <w:rFonts w:hint="default" w:ascii="宋体" w:hAnsi="宋体" w:eastAsia="宋体" w:cs="宋体"/>
          <w:color w:val="auto"/>
          <w:sz w:val="30"/>
          <w:szCs w:val="30"/>
          <w:highlight w:val="none"/>
          <w:lang w:val="en-US" w:eastAsia="zh-CN" w:bidi="zh-TW"/>
        </w:rPr>
      </w:r>
      <w:r/>
    </w:p>
    <w:p>
      <w:pPr>
        <w:ind w:right="1480" w:firstLine="0"/>
        <w:jc w:val="center"/>
        <w:spacing w:line="540" w:lineRule="exact"/>
        <w:widowControl w:val="off"/>
        <w:rPr>
          <w:rFonts w:hint="default" w:ascii="宋体" w:hAnsi="宋体" w:eastAsia="宋体" w:cs="宋体"/>
          <w:color w:val="auto"/>
          <w:sz w:val="30"/>
          <w:szCs w:val="30"/>
          <w:highlight w:val="none"/>
          <w:lang w:val="zh-TW" w:eastAsia="zh-TW" w:bidi="zh-TW"/>
        </w:rPr>
      </w:pPr>
      <w:r>
        <w:rPr>
          <w:rFonts w:hint="eastAsia" w:ascii="宋体" w:hAnsi="宋体" w:eastAsia="宋体" w:cs="宋体"/>
          <w:color w:val="auto"/>
          <w:sz w:val="30"/>
          <w:szCs w:val="30"/>
          <w:highlight w:val="none"/>
          <w:lang w:val="en-US" w:eastAsia="zh-CN" w:bidi="zh-TW"/>
        </w:rPr>
        <w:t xml:space="preserve">                    </w:t>
      </w:r>
      <w:r>
        <w:rPr>
          <w:rFonts w:hint="eastAsia" w:ascii="宋体" w:hAnsi="宋体" w:eastAsia="宋体" w:cs="宋体"/>
          <w:color w:val="auto"/>
          <w:sz w:val="30"/>
          <w:szCs w:val="30"/>
          <w:highlight w:val="none"/>
          <w:lang w:val="zh-TW" w:eastAsia="zh-TW" w:bidi="zh-TW"/>
        </w:rPr>
        <w:t xml:space="preserve">中标</w:t>
      </w:r>
      <w:r>
        <w:rPr>
          <w:rFonts w:hint="eastAsia" w:ascii="宋体" w:hAnsi="宋体" w:eastAsia="宋体" w:cs="宋体"/>
          <w:color w:val="auto"/>
          <w:sz w:val="30"/>
          <w:szCs w:val="30"/>
          <w:highlight w:val="none"/>
          <w:lang w:val="en-US" w:eastAsia="zh-CN" w:bidi="zh-TW"/>
        </w:rPr>
        <w:t xml:space="preserve">供应商</w:t>
      </w:r>
      <w:r>
        <w:rPr>
          <w:rFonts w:hint="eastAsia" w:ascii="宋体" w:hAnsi="宋体" w:eastAsia="宋体" w:cs="宋体"/>
          <w:color w:val="auto"/>
          <w:sz w:val="30"/>
          <w:szCs w:val="30"/>
          <w:highlight w:val="none"/>
          <w:lang w:val="zh-TW" w:eastAsia="zh-TW" w:bidi="zh-TW"/>
        </w:rPr>
        <w:t xml:space="preserve">（公章）：</w:t>
      </w:r>
      <w:r/>
    </w:p>
    <w:p>
      <w:pPr>
        <w:ind w:right="1480" w:firstLine="0"/>
        <w:jc w:val="center"/>
        <w:spacing w:line="540" w:lineRule="exact"/>
        <w:widowControl w:val="off"/>
        <w:rPr>
          <w:rFonts w:hint="default" w:ascii="宋体" w:hAnsi="宋体" w:eastAsia="宋体" w:cs="宋体"/>
          <w:color w:val="auto"/>
          <w:sz w:val="30"/>
          <w:szCs w:val="30"/>
          <w:highlight w:val="none"/>
          <w:lang w:val="zh-TW" w:eastAsia="zh-TW" w:bidi="zh-TW"/>
        </w:rPr>
      </w:pPr>
      <w:r>
        <w:rPr>
          <w:rFonts w:hint="eastAsia" w:ascii="宋体" w:hAnsi="宋体" w:eastAsia="宋体" w:cs="宋体"/>
          <w:color w:val="auto"/>
          <w:sz w:val="30"/>
          <w:szCs w:val="30"/>
          <w:highlight w:val="none"/>
          <w:lang w:val="en-US" w:eastAsia="zh-CN" w:bidi="zh-TW"/>
        </w:rPr>
        <w:t xml:space="preserve">                       </w:t>
      </w:r>
      <w:r>
        <w:rPr>
          <w:rFonts w:hint="eastAsia" w:ascii="宋体" w:hAnsi="宋体" w:eastAsia="宋体" w:cs="宋体"/>
          <w:color w:val="auto"/>
          <w:sz w:val="30"/>
          <w:szCs w:val="30"/>
          <w:highlight w:val="none"/>
          <w:lang w:val="zh-TW" w:eastAsia="zh-TW" w:bidi="zh-TW"/>
        </w:rPr>
        <w:t xml:space="preserve">法定代表人或委托代理人：</w:t>
      </w:r>
      <w:r/>
    </w:p>
    <w:p>
      <w:pPr>
        <w:ind w:right="-94" w:firstLine="0"/>
        <w:jc w:val="center"/>
        <w:spacing w:line="540" w:lineRule="exact"/>
        <w:widowControl w:val="off"/>
        <w:rPr>
          <w:rFonts w:hint="default" w:ascii="宋体" w:hAnsi="宋体" w:eastAsia="宋体" w:cs="宋体"/>
          <w:b/>
          <w:bCs/>
          <w:color w:val="auto"/>
          <w:sz w:val="30"/>
          <w:szCs w:val="30"/>
          <w:highlight w:val="none"/>
          <w:lang w:val="en-US" w:eastAsia="zh-CN" w:bidi="zh-TW"/>
        </w:rPr>
      </w:pPr>
      <w:r>
        <w:rPr>
          <w:rFonts w:hint="eastAsia" w:ascii="宋体" w:hAnsi="宋体" w:eastAsia="宋体" w:cs="宋体"/>
          <w:color w:val="auto"/>
          <w:sz w:val="30"/>
          <w:szCs w:val="30"/>
          <w:highlight w:val="none"/>
          <w:lang w:val="en-US" w:eastAsia="zh-CN" w:bidi="zh-TW"/>
        </w:rPr>
        <w:t xml:space="preserve">                                 </w:t>
      </w:r>
      <w:r>
        <w:rPr>
          <w:rFonts w:hint="eastAsia" w:ascii="宋体" w:hAnsi="宋体" w:eastAsia="宋体" w:cs="宋体"/>
          <w:color w:val="auto"/>
          <w:sz w:val="30"/>
          <w:szCs w:val="30"/>
          <w:highlight w:val="none"/>
          <w:lang w:val="zh-TW" w:eastAsia="zh-TW" w:bidi="zh-TW"/>
        </w:rPr>
        <w:t xml:space="preserve">年</w:t>
      </w:r>
      <w:r>
        <w:rPr>
          <w:rFonts w:hint="eastAsia" w:ascii="宋体" w:hAnsi="宋体" w:eastAsia="宋体" w:cs="宋体"/>
          <w:color w:val="auto"/>
          <w:sz w:val="30"/>
          <w:szCs w:val="30"/>
          <w:highlight w:val="none"/>
          <w:lang w:val="en-US" w:eastAsia="zh-CN" w:bidi="zh-TW"/>
        </w:rPr>
        <w:t xml:space="preserve">  </w:t>
      </w:r>
      <w:r>
        <w:rPr>
          <w:rFonts w:hint="eastAsia" w:ascii="宋体" w:hAnsi="宋体" w:eastAsia="宋体" w:cs="宋体"/>
          <w:color w:val="auto"/>
          <w:sz w:val="30"/>
          <w:szCs w:val="30"/>
          <w:highlight w:val="none"/>
          <w:lang w:val="zh-TW" w:eastAsia="zh-TW" w:bidi="zh-TW"/>
        </w:rPr>
        <w:t xml:space="preserve"> 月 </w:t>
      </w:r>
      <w:r>
        <w:rPr>
          <w:rFonts w:hint="eastAsia" w:ascii="宋体" w:hAnsi="宋体" w:eastAsia="宋体" w:cs="宋体"/>
          <w:color w:val="auto"/>
          <w:sz w:val="30"/>
          <w:szCs w:val="30"/>
          <w:highlight w:val="none"/>
          <w:lang w:val="en-US" w:eastAsia="zh-CN" w:bidi="zh-TW"/>
        </w:rPr>
        <w:t xml:space="preserve">  </w:t>
      </w:r>
      <w:r>
        <w:rPr>
          <w:rFonts w:hint="eastAsia" w:ascii="宋体" w:hAnsi="宋体" w:eastAsia="宋体" w:cs="宋体"/>
          <w:color w:val="auto"/>
          <w:sz w:val="30"/>
          <w:szCs w:val="30"/>
          <w:highlight w:val="none"/>
          <w:lang w:val="zh-TW" w:eastAsia="zh-TW" w:bidi="zh-TW"/>
        </w:rPr>
        <w:t xml:space="preserve">日</w:t>
      </w:r>
      <w:r/>
    </w:p>
    <w:p>
      <w:pPr>
        <w:jc w:val="left"/>
        <w:spacing w:after="160"/>
        <w:widowControl w:val="off"/>
        <w:rPr>
          <w:rFonts w:hint="eastAsia" w:ascii="黑体" w:hAnsi="黑体" w:eastAsia="黑体" w:cs="黑体"/>
          <w:color w:val="auto"/>
          <w:sz w:val="24"/>
          <w:szCs w:val="24"/>
          <w:highlight w:val="none"/>
          <w:lang w:val="en-US" w:eastAsia="zh-CN" w:bidi="zh-TW"/>
        </w:rPr>
      </w:pPr>
      <w:r>
        <w:rPr>
          <w:rFonts w:hint="eastAsia" w:ascii="黑体" w:hAnsi="黑体" w:eastAsia="黑体" w:cs="黑体"/>
          <w:color w:val="auto"/>
          <w:sz w:val="24"/>
          <w:szCs w:val="24"/>
          <w:highlight w:val="none"/>
          <w:lang w:val="en-US" w:eastAsia="zh-CN" w:bidi="zh-TW"/>
        </w:rPr>
      </w:r>
      <w:r/>
    </w:p>
    <w:p>
      <w:pPr>
        <w:jc w:val="left"/>
        <w:spacing w:after="160"/>
        <w:widowControl w:val="off"/>
        <w:rPr>
          <w:rFonts w:hint="eastAsia" w:ascii="黑体" w:hAnsi="黑体" w:eastAsia="黑体" w:cs="黑体"/>
          <w:color w:val="auto"/>
          <w:sz w:val="24"/>
          <w:szCs w:val="24"/>
          <w:highlight w:val="none"/>
          <w:lang w:val="en-US" w:eastAsia="zh-CN" w:bidi="zh-TW"/>
        </w:rPr>
      </w:pPr>
      <w:r>
        <w:rPr>
          <w:rFonts w:hint="eastAsia" w:ascii="黑体" w:hAnsi="黑体" w:eastAsia="黑体" w:cs="黑体"/>
          <w:color w:val="auto"/>
          <w:sz w:val="24"/>
          <w:szCs w:val="24"/>
          <w:highlight w:val="none"/>
          <w:lang w:val="en-US" w:eastAsia="zh-CN" w:bidi="zh-TW"/>
        </w:rPr>
      </w:r>
      <w:r/>
    </w:p>
    <w:p>
      <w:pPr>
        <w:jc w:val="center"/>
        <w:keepLines w:val="0"/>
        <w:keepNext w:val="0"/>
        <w:pageBreakBefore/>
        <w:widowControl w:val="off"/>
        <w:rPr>
          <w:rFonts w:hint="eastAsia" w:ascii="宋体" w:hAnsi="宋体" w:eastAsia="宋体" w:cs="宋体"/>
          <w:b/>
          <w:bCs w:val="0"/>
          <w:color w:val="auto"/>
          <w:sz w:val="28"/>
          <w:szCs w:val="28"/>
          <w:highlight w:val="none"/>
        </w:rPr>
        <w:outlineLvl w:val="0"/>
      </w:pPr>
      <w:r>
        <w:rPr>
          <w:rFonts w:hint="eastAsia" w:ascii="宋体" w:hAnsi="宋体" w:cs="宋体"/>
          <w:b/>
          <w:bCs w:val="0"/>
          <w:color w:val="auto"/>
          <w:sz w:val="28"/>
          <w:szCs w:val="28"/>
          <w:highlight w:val="none"/>
          <w:lang w:eastAsia="zh-CN"/>
        </w:rPr>
        <w:t xml:space="preserve">五、</w:t>
      </w:r>
      <w:r>
        <w:rPr>
          <w:rFonts w:hint="eastAsia" w:ascii="宋体" w:hAnsi="宋体" w:eastAsia="宋体" w:cs="宋体"/>
          <w:b/>
          <w:bCs w:val="0"/>
          <w:color w:val="auto"/>
          <w:sz w:val="28"/>
          <w:szCs w:val="28"/>
          <w:highlight w:val="none"/>
        </w:rPr>
        <w:t xml:space="preserve"> 附件</w:t>
      </w:r>
      <w:bookmarkEnd w:id="5"/>
      <w:r/>
      <w:r/>
    </w:p>
    <w:p>
      <w:pPr>
        <w:jc w:val="left"/>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附件一：评分标准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（一)评分项目及</w:t>
      </w:r>
      <w:r>
        <w:rPr>
          <w:rFonts w:hint="eastAsia" w:ascii="宋体" w:hAnsi="宋体" w:cs="宋体"/>
          <w:color w:val="auto"/>
          <w:sz w:val="24"/>
          <w:highlight w:val="none"/>
          <w:lang w:val="en-US" w:eastAsia="zh-CN"/>
        </w:rPr>
        <w:t xml:space="preserve">分值</w:t>
      </w:r>
      <w:r>
        <w:rPr>
          <w:rFonts w:hint="eastAsia" w:ascii="宋体" w:hAnsi="宋体" w:cs="宋体"/>
          <w:color w:val="auto"/>
          <w:sz w:val="24"/>
          <w:highlight w:val="none"/>
        </w:rPr>
        <w:t xml:space="preserve">（总分10</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分）</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（1）报价                                    20分</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（2）拟投入本项目的人员配备                  </w:t>
      </w:r>
      <w:r>
        <w:rPr>
          <w:rFonts w:hint="eastAsia" w:ascii="宋体" w:hAnsi="宋体" w:cs="宋体"/>
          <w:bCs/>
          <w:color w:val="auto"/>
          <w:sz w:val="24"/>
          <w:highlight w:val="none"/>
          <w:lang w:val="en-US" w:eastAsia="zh-CN"/>
        </w:rPr>
        <w:t xml:space="preserve">14</w:t>
      </w:r>
      <w:r>
        <w:rPr>
          <w:rFonts w:hint="eastAsia" w:ascii="宋体" w:hAnsi="宋体" w:cs="宋体"/>
          <w:bCs/>
          <w:color w:val="auto"/>
          <w:sz w:val="24"/>
          <w:highlight w:val="none"/>
        </w:rPr>
        <w:t xml:space="preserve">分</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（3）投标供应商评价                           </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分</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（4）技术部分（服务方案）                    60分</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（二)各项目评分标准</w:t>
      </w:r>
      <w:r/>
    </w:p>
    <w:p>
      <w:pPr>
        <w:spacing w:line="360" w:lineRule="auto"/>
        <w:tabs>
          <w:tab w:val="left" w:pos="0" w:leader="none"/>
        </w:tabs>
        <w:rPr>
          <w:rFonts w:ascii="宋体" w:hAnsi="宋体" w:cs="宋体"/>
          <w:b/>
          <w:bCs/>
          <w:color w:val="auto"/>
          <w:sz w:val="24"/>
          <w:highlight w:val="none"/>
        </w:rPr>
      </w:pPr>
      <w:r>
        <w:rPr>
          <w:rFonts w:hint="eastAsia" w:ascii="宋体" w:hAnsi="宋体" w:cs="宋体"/>
          <w:b/>
          <w:bCs/>
          <w:color w:val="auto"/>
          <w:sz w:val="24"/>
          <w:highlight w:val="none"/>
        </w:rPr>
        <w:t xml:space="preserve"> （1）投标报价</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分）</w:t>
      </w:r>
      <w:r/>
    </w:p>
    <w:p>
      <w:pPr>
        <w:ind w:firstLine="480"/>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投标报价得分=(评标基准价／投标报价)×价格权值。</w:t>
      </w:r>
      <w:r/>
    </w:p>
    <w:p>
      <w:pPr>
        <w:ind w:firstLine="482"/>
        <w:spacing w:line="360" w:lineRule="auto"/>
        <w:tabs>
          <w:tab w:val="left" w:pos="840" w:leader="none"/>
          <w:tab w:val="left" w:pos="1050" w:leader="none"/>
        </w:tabs>
        <w:rPr>
          <w:rFonts w:hint="eastAsia" w:ascii="宋体" w:hAnsi="宋体" w:cs="宋体"/>
          <w:b/>
          <w:bCs w:val="0"/>
          <w:color w:val="auto"/>
          <w:sz w:val="24"/>
          <w:highlight w:val="none"/>
          <w:lang w:val="zh-CN"/>
        </w:rPr>
      </w:pPr>
      <w:r>
        <w:rPr>
          <w:rFonts w:hint="eastAsia" w:ascii="宋体" w:hAnsi="宋体" w:cs="宋体"/>
          <w:b/>
          <w:bCs w:val="0"/>
          <w:color w:val="auto"/>
          <w:sz w:val="24"/>
          <w:highlight w:val="none"/>
          <w:lang w:val="zh-CN"/>
        </w:rPr>
        <w:t xml:space="preserve">价格扣除：专门面向中小企业采购的项目，不再执行价格评审优惠的扶持政策。</w:t>
      </w:r>
      <w:r/>
    </w:p>
    <w:p>
      <w:pPr>
        <w:ind w:firstLine="480"/>
        <w:spacing w:line="360" w:lineRule="auto"/>
        <w:tabs>
          <w:tab w:val="left" w:pos="840" w:leader="none"/>
          <w:tab w:val="left" w:pos="1050" w:leader="none"/>
        </w:tabs>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按照《政府采购促进中小企业发展</w:t>
      </w:r>
      <w:r>
        <w:rPr>
          <w:rFonts w:hint="eastAsia" w:hAnsi="宋体" w:cs="宋体"/>
          <w:bCs/>
          <w:color w:val="auto"/>
          <w:sz w:val="24"/>
          <w:highlight w:val="none"/>
          <w:lang w:val="zh-CN"/>
        </w:rPr>
        <w:t xml:space="preserve">管理</w:t>
      </w:r>
      <w:r>
        <w:rPr>
          <w:rFonts w:hint="eastAsia" w:ascii="宋体" w:hAnsi="宋体" w:cs="宋体"/>
          <w:bCs/>
          <w:color w:val="auto"/>
          <w:sz w:val="24"/>
          <w:highlight w:val="none"/>
          <w:lang w:val="zh-CN"/>
        </w:rPr>
        <w:t xml:space="preserve">办法》（财库〔20</w:t>
      </w:r>
      <w:r>
        <w:rPr>
          <w:rFonts w:hint="eastAsia" w:hAnsi="宋体" w:cs="宋体"/>
          <w:bCs/>
          <w:color w:val="auto"/>
          <w:sz w:val="24"/>
          <w:highlight w:val="none"/>
        </w:rPr>
        <w:t xml:space="preserve">22</w:t>
      </w:r>
      <w:r>
        <w:rPr>
          <w:rFonts w:hint="eastAsia" w:ascii="宋体" w:hAnsi="宋体" w:cs="宋体"/>
          <w:bCs/>
          <w:color w:val="auto"/>
          <w:sz w:val="24"/>
          <w:highlight w:val="none"/>
          <w:lang w:val="zh-CN"/>
        </w:rPr>
        <w:t xml:space="preserve">〕</w:t>
      </w:r>
      <w:r>
        <w:rPr>
          <w:rFonts w:hint="eastAsia" w:hAnsi="宋体" w:cs="宋体"/>
          <w:bCs/>
          <w:color w:val="auto"/>
          <w:sz w:val="24"/>
          <w:highlight w:val="none"/>
        </w:rPr>
        <w:t xml:space="preserve">19</w:t>
      </w:r>
      <w:r>
        <w:rPr>
          <w:rFonts w:hint="eastAsia" w:ascii="宋体" w:hAnsi="宋体" w:cs="宋体"/>
          <w:bCs/>
          <w:color w:val="auto"/>
          <w:sz w:val="24"/>
          <w:highlight w:val="none"/>
        </w:rPr>
        <w:t xml:space="preserve">号）的规定，</w:t>
      </w:r>
      <w:r>
        <w:rPr>
          <w:rFonts w:hint="eastAsia" w:ascii="宋体" w:hAnsi="宋体" w:cs="宋体"/>
          <w:bCs/>
          <w:color w:val="auto"/>
          <w:sz w:val="24"/>
          <w:highlight w:val="none"/>
          <w:lang w:val="zh-CN"/>
        </w:rPr>
        <w:t xml:space="preserve">对小型和微型企业产品价格给予</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lang w:val="zh-CN"/>
        </w:rPr>
        <w:t xml:space="preserve">0%的扣除，用扣除后的价格参与评审。（供应商《中小企业声明函》。如未按要求填写和提供有效证明或相关内容表述不清的，不得享受价格扣除） </w:t>
      </w:r>
      <w:r/>
    </w:p>
    <w:p>
      <w:pPr>
        <w:ind w:firstLine="480"/>
        <w:spacing w:line="360" w:lineRule="auto"/>
        <w:tabs>
          <w:tab w:val="left" w:pos="840" w:leader="none"/>
          <w:tab w:val="left" w:pos="1050" w:leader="none"/>
        </w:tabs>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按照《财政部司法部关于政府采购支持监狱企业发展有关问题的通知》（财库〔2014〕68号）文件规定，在政府采购活动中，监狱企业视同小型、微型企业，享受评审中价格扣除的政府采购政策。</w:t>
      </w:r>
      <w:r/>
    </w:p>
    <w:p>
      <w:pPr>
        <w:ind w:firstLine="480"/>
        <w:spacing w:line="360" w:lineRule="auto"/>
        <w:tabs>
          <w:tab w:val="left" w:pos="840" w:leader="none"/>
          <w:tab w:val="left" w:pos="1050" w:leader="none"/>
        </w:tabs>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按照《财政部司法部中国残疾人联合会关于促进残疾人就业政府采购政策的通知》，残疾人福利性单位视同小型、微型企业，享受评审中价格扣除的政府采购政策，残疾人福利性单位属于小型、微型企业的，不重复享受政策。</w:t>
      </w:r>
      <w:r/>
    </w:p>
    <w:p>
      <w:pPr>
        <w:ind w:firstLine="480"/>
        <w:spacing w:line="360" w:lineRule="auto"/>
        <w:tabs>
          <w:tab w:val="left" w:pos="840" w:leader="none"/>
          <w:tab w:val="left" w:pos="1050" w:leader="none"/>
        </w:tabs>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参加报价的监狱企业，应当按照《关于政府采购支持监狱企业发展有关问题的通知》（财库〔2014〕68号）的规定由省级以上监狱管理局、戒毒管理局(含新疆生产建设兵团)出具的属于监狱企业的证明文件。</w:t>
      </w:r>
      <w:r/>
    </w:p>
    <w:p>
      <w:pPr>
        <w:ind w:firstLine="480"/>
        <w:spacing w:line="360" w:lineRule="auto"/>
        <w:tabs>
          <w:tab w:val="left" w:pos="840" w:leader="none"/>
          <w:tab w:val="left" w:pos="1050" w:leader="none"/>
        </w:tabs>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参加报价的残疾人福利性单位，应当按照《财政部、民政部、中国残疾人联合会关于促进残疾人就业政府采购政策的通知》（财库〔2017〕141号）的规定填写《残疾人福利性单位声明函》。</w:t>
      </w:r>
      <w:r/>
    </w:p>
    <w:p>
      <w:pPr>
        <w:ind w:firstLine="422"/>
        <w:spacing w:line="360" w:lineRule="auto"/>
        <w:rPr>
          <w:rFonts w:hint="default" w:ascii="宋体" w:hAnsi="宋体" w:eastAsia="宋体" w:cs="宋体"/>
          <w:color w:val="auto"/>
          <w:sz w:val="24"/>
          <w:szCs w:val="24"/>
          <w:highlight w:val="none"/>
        </w:rPr>
        <w:outlineLvl w:val="0"/>
      </w:pPr>
      <w:r>
        <w:rPr>
          <w:rFonts w:hint="eastAsia" w:ascii="宋体" w:hAnsi="宋体" w:eastAsia="宋体" w:cs="宋体"/>
          <w:b/>
          <w:bCs/>
          <w:color w:val="auto"/>
          <w:sz w:val="24"/>
          <w:szCs w:val="24"/>
          <w:highlight w:val="none"/>
        </w:rPr>
        <w:t xml:space="preserve">（2）拟投入本项目的人员配备（</w:t>
      </w:r>
      <w:r>
        <w:rPr>
          <w:rFonts w:hint="eastAsia" w:ascii="宋体" w:hAnsi="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分）</w:t>
      </w:r>
      <w:r/>
    </w:p>
    <w:p>
      <w:pPr>
        <w:ind w:firstLine="42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1）拟派项目负责人（保安队长）</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4.5分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①具有（高级）保安员及以上证书的得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2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②年龄在18～45周岁的得1分，以身份证为准；</w:t>
      </w:r>
      <w:r/>
    </w:p>
    <w:p>
      <w:pPr>
        <w:ind w:firstLine="42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③具有本科（含）以上学历的得1分，以学历证书或学信网查询截图为准；</w:t>
      </w:r>
      <w:r/>
    </w:p>
    <w:p>
      <w:pPr>
        <w:ind w:firstLine="42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④具有应急救援证得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分，以证书原件为准。</w:t>
      </w:r>
      <w:r/>
    </w:p>
    <w:p>
      <w:pPr>
        <w:ind w:firstLine="42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2）拟派主管（夜班）</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①具有（高级）保安员及以上证书的得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2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②具有大专（含）以上学历的得1分，以学历证书或学信网查询截图为准；</w:t>
      </w:r>
      <w:r/>
    </w:p>
    <w:p>
      <w:pPr>
        <w:ind w:firstLine="42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3）拟派项目组成员</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6.5分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①持有红十字救护员证的，有1人得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firstLine="42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②具有有效期内（四级/中级工）消防设施操作员证书的，有1张得0.5分，最高得3分；</w:t>
      </w:r>
      <w:r/>
    </w:p>
    <w:p>
      <w:pPr>
        <w:ind w:firstLine="42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③持有应急救援证的，有1人得0.5分，最高得2.5分。</w:t>
      </w:r>
      <w:r/>
    </w:p>
    <w:p>
      <w:pPr>
        <w:ind w:firstLine="42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同一人员不得重复得分。</w:t>
      </w:r>
      <w:r/>
    </w:p>
    <w:p>
      <w:pPr>
        <w:ind w:firstLine="42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注：以上相关人员须在《项目人员配备计划表》中详细列明。提供以上所有人员的相关有效证书（或文件）和法定的社保收缴部门出具的投标供应商为其缴纳的连续近三个月中任意一个月（不含投标当月）的社保证明，上述资料原件扫描件加盖电子签章上传至投标文件中，不提供或提供不全不得分。如投标供应商成立时间迟于要求开始的时间，则提供成立时间至采购文件中社保要求的截止时间内的社保缴费证明。</w:t>
      </w:r>
      <w:r/>
    </w:p>
    <w:p>
      <w:pPr>
        <w:ind w:firstLine="422"/>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z w:val="24"/>
          <w:szCs w:val="24"/>
          <w:highlight w:val="none"/>
        </w:rPr>
        <w:t xml:space="preserve">（3）投标供应商评价（</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r/>
    </w:p>
    <w:p>
      <w:pPr>
        <w:ind w:firstLine="42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1）体系认证证书（</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分）：投标供应商具有有效期内的质量管理体系认证证书、环境管理体系认证、职业健康管理体系认证</w:t>
      </w:r>
      <w:r>
        <w:rPr>
          <w:rFonts w:hint="eastAsia" w:ascii="宋体" w:hAnsi="宋体" w:cs="宋体"/>
          <w:color w:val="auto"/>
          <w:sz w:val="24"/>
          <w:szCs w:val="24"/>
          <w:highlight w:val="none"/>
          <w:lang w:eastAsia="zh-CN"/>
        </w:rPr>
        <w:t xml:space="preserve">、反恐管理体系证书</w:t>
      </w:r>
      <w:r>
        <w:rPr>
          <w:rFonts w:hint="eastAsia" w:ascii="宋体" w:hAnsi="宋体" w:eastAsia="宋体" w:cs="宋体"/>
          <w:color w:val="auto"/>
          <w:sz w:val="24"/>
          <w:szCs w:val="24"/>
          <w:highlight w:val="none"/>
        </w:rPr>
        <w:t xml:space="preserve">。每提供1个得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分。（投标文件中须提供证书原件扫描件加盖电子签章上传至投标文件中，不提供或提供不全不得分）。</w:t>
      </w:r>
      <w:r/>
    </w:p>
    <w:p>
      <w:pPr>
        <w:ind w:firstLine="42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2）企业业绩（</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分）：供应商近三年（以采购公告发布之日起往前推算）承接过类似项目的，有1个得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分。（时间以合同签订时间为准，合同(协议）原件扫描件加盖电子签章上传至投标文件中，不提供或提供不全不得分）。</w:t>
      </w:r>
      <w:r/>
    </w:p>
    <w:p>
      <w:pPr>
        <w:ind w:firstLine="422"/>
        <w:spacing w:line="360" w:lineRule="auto"/>
        <w:rPr>
          <w:rFonts w:hint="default"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）、技术文件</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60</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w:t>
      </w:r>
      <w:r>
        <w:rPr>
          <w:rFonts w:hint="eastAsia" w:ascii="宋体" w:hAnsi="宋体" w:eastAsia="宋体" w:cs="Times New Roman"/>
          <w:bCs/>
          <w:sz w:val="24"/>
          <w:szCs w:val="24"/>
          <w:highlight w:val="none"/>
          <w:lang w:eastAsia="zh-CN"/>
        </w:rPr>
        <w:t xml:space="preserve">）</w:t>
      </w:r>
      <w:r>
        <w:rPr>
          <w:rFonts w:hint="eastAsia" w:ascii="宋体" w:hAnsi="宋体" w:eastAsia="宋体" w:cs="Times New Roman"/>
          <w:bCs/>
          <w:sz w:val="24"/>
          <w:szCs w:val="24"/>
          <w:highlight w:val="none"/>
        </w:rPr>
        <w:t xml:space="preserve">目标及整体设想 </w:t>
      </w:r>
      <w:r>
        <w:rPr>
          <w:rFonts w:hint="eastAsia" w:ascii="宋体" w:hAnsi="宋体" w:eastAsia="宋体" w:cs="Times New Roman"/>
          <w:bCs/>
          <w:sz w:val="24"/>
          <w:szCs w:val="24"/>
          <w:highlight w:val="none"/>
          <w:lang w:eastAsia="zh-CN"/>
        </w:rPr>
        <w:t xml:space="preserve">（</w:t>
      </w:r>
      <w:r>
        <w:rPr>
          <w:rFonts w:hint="eastAsia" w:ascii="宋体" w:hAnsi="宋体" w:eastAsia="宋体" w:cs="Times New Roman"/>
          <w:bCs/>
          <w:sz w:val="24"/>
          <w:szCs w:val="24"/>
          <w:highlight w:val="none"/>
          <w:lang w:val="en-US" w:eastAsia="zh-CN"/>
        </w:rPr>
        <w:t xml:space="preserve">5</w:t>
      </w:r>
      <w:r>
        <w:rPr>
          <w:rFonts w:hint="eastAsia" w:ascii="宋体" w:hAnsi="宋体" w:eastAsia="宋体" w:cs="Times New Roman"/>
          <w:bCs/>
          <w:sz w:val="24"/>
          <w:szCs w:val="24"/>
          <w:highlight w:val="none"/>
        </w:rPr>
        <w:t xml:space="preserve">分）</w:t>
      </w:r>
      <w:r/>
    </w:p>
    <w:p>
      <w:pPr>
        <w:ind w:firstLine="480"/>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t xml:space="preserve">投标供应商针对上述内容进行阐述，要求阐述</w:t>
      </w:r>
      <w:r>
        <w:rPr>
          <w:rFonts w:hint="eastAsia" w:ascii="宋体" w:hAnsi="宋体" w:eastAsia="宋体" w:cs="Times New Roman"/>
          <w:bCs/>
          <w:sz w:val="24"/>
          <w:szCs w:val="24"/>
          <w:highlight w:val="none"/>
        </w:rPr>
        <w:t xml:space="preserve">内容详实、需求贴合度高且条理清晰</w:t>
      </w:r>
      <w:r>
        <w:rPr>
          <w:rFonts w:hint="default" w:ascii="宋体" w:hAnsi="宋体" w:eastAsia="宋体" w:cs="Times New Roman"/>
          <w:bCs/>
          <w:sz w:val="24"/>
          <w:szCs w:val="24"/>
          <w:highlight w:val="none"/>
        </w:rPr>
        <w:t xml:space="preserve">。以上内容不存在瑕疵的得</w:t>
      </w:r>
      <w:r>
        <w:rPr>
          <w:rFonts w:hint="eastAsia" w:ascii="宋体" w:hAnsi="宋体" w:cs="Times New Roman"/>
          <w:bCs/>
          <w:sz w:val="24"/>
          <w:szCs w:val="24"/>
          <w:highlight w:val="none"/>
          <w:lang w:val="en-US" w:eastAsia="zh-CN"/>
        </w:rPr>
        <w:t xml:space="preserve">5</w:t>
      </w:r>
      <w:r>
        <w:rPr>
          <w:rFonts w:hint="default" w:ascii="宋体" w:hAnsi="宋体" w:eastAsia="宋体" w:cs="Times New Roman"/>
          <w:bCs/>
          <w:sz w:val="24"/>
          <w:szCs w:val="24"/>
          <w:highlight w:val="none"/>
        </w:rPr>
        <w:t xml:space="preserve">分;以上内容存在1处瑕疵的得</w:t>
      </w:r>
      <w:r>
        <w:rPr>
          <w:rFonts w:hint="eastAsia" w:ascii="宋体" w:hAnsi="宋体" w:cs="Times New Roman"/>
          <w:bCs/>
          <w:sz w:val="24"/>
          <w:szCs w:val="24"/>
          <w:highlight w:val="none"/>
          <w:lang w:val="en-US" w:eastAsia="zh-CN"/>
        </w:rPr>
        <w:t xml:space="preserve">3</w:t>
      </w:r>
      <w:r>
        <w:rPr>
          <w:rFonts w:hint="default" w:ascii="宋体" w:hAnsi="宋体" w:eastAsia="宋体" w:cs="Times New Roman"/>
          <w:bCs/>
          <w:sz w:val="24"/>
          <w:szCs w:val="24"/>
          <w:highlight w:val="none"/>
        </w:rPr>
        <w:t xml:space="preserve">分;以上内容存在2处瑕疵的得1分;未提供方案或不满足项目需求书要求或内容存在3处及以上瑕疵的每条得0分;本项最高得</w:t>
      </w:r>
      <w:r>
        <w:rPr>
          <w:rFonts w:hint="eastAsia" w:ascii="宋体" w:hAnsi="宋体" w:cs="Times New Roman"/>
          <w:bCs/>
          <w:sz w:val="24"/>
          <w:szCs w:val="24"/>
          <w:highlight w:val="none"/>
          <w:lang w:val="en-US" w:eastAsia="zh-CN"/>
        </w:rPr>
        <w:t xml:space="preserve">5</w:t>
      </w:r>
      <w:r>
        <w:rPr>
          <w:rFonts w:hint="default" w:ascii="宋体" w:hAnsi="宋体" w:eastAsia="宋体" w:cs="Times New Roman"/>
          <w:bCs/>
          <w:sz w:val="24"/>
          <w:szCs w:val="24"/>
          <w:highlight w:val="none"/>
        </w:rPr>
        <w:t xml:space="preserve">分。</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w:t>
      </w:r>
      <w:r>
        <w:rPr>
          <w:rFonts w:hint="eastAsia" w:ascii="宋体" w:hAnsi="宋体" w:eastAsia="宋体" w:cs="Times New Roman"/>
          <w:bCs/>
          <w:sz w:val="24"/>
          <w:szCs w:val="24"/>
          <w:highlight w:val="none"/>
          <w:lang w:eastAsia="zh-CN"/>
        </w:rPr>
        <w:t xml:space="preserve">）</w:t>
      </w:r>
      <w:r>
        <w:rPr>
          <w:rFonts w:hint="eastAsia" w:ascii="宋体" w:hAnsi="宋体" w:eastAsia="宋体" w:cs="Times New Roman"/>
          <w:bCs/>
          <w:sz w:val="24"/>
          <w:szCs w:val="24"/>
          <w:highlight w:val="none"/>
        </w:rPr>
        <w:t xml:space="preserve">管理服务体系</w:t>
      </w:r>
      <w:r>
        <w:rPr>
          <w:rFonts w:hint="eastAsia" w:ascii="宋体" w:hAnsi="宋体" w:eastAsia="宋体" w:cs="Times New Roman"/>
          <w:bCs/>
          <w:sz w:val="24"/>
          <w:szCs w:val="24"/>
          <w:highlight w:val="none"/>
          <w:lang w:eastAsia="zh-CN"/>
        </w:rPr>
        <w:t xml:space="preserve">（</w:t>
      </w:r>
      <w:r>
        <w:rPr>
          <w:rFonts w:hint="eastAsia" w:ascii="宋体" w:hAnsi="宋体" w:eastAsia="宋体" w:cs="Times New Roman"/>
          <w:bCs/>
          <w:sz w:val="24"/>
          <w:szCs w:val="24"/>
          <w:highlight w:val="none"/>
          <w:lang w:val="en-US" w:eastAsia="zh-CN"/>
        </w:rPr>
        <w:t xml:space="preserve">5</w:t>
      </w:r>
      <w:r>
        <w:rPr>
          <w:rFonts w:hint="eastAsia" w:ascii="宋体" w:hAnsi="宋体" w:eastAsia="宋体" w:cs="Times New Roman"/>
          <w:bCs/>
          <w:sz w:val="24"/>
          <w:szCs w:val="24"/>
          <w:highlight w:val="none"/>
        </w:rPr>
        <w:t xml:space="preserve">分）</w:t>
      </w:r>
      <w:r/>
    </w:p>
    <w:p>
      <w:pPr>
        <w:ind w:firstLine="480"/>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t xml:space="preserve">投标供应商针对上述内容进行阐述，要求阐述</w:t>
      </w:r>
      <w:r>
        <w:rPr>
          <w:rFonts w:hint="eastAsia" w:ascii="宋体" w:hAnsi="宋体" w:eastAsia="宋体" w:cs="Times New Roman"/>
          <w:bCs/>
          <w:sz w:val="24"/>
          <w:szCs w:val="24"/>
          <w:highlight w:val="none"/>
        </w:rPr>
        <w:t xml:space="preserve">内容详实、需求贴合度高且条理清晰</w:t>
      </w:r>
      <w:r>
        <w:rPr>
          <w:rFonts w:hint="default" w:ascii="宋体" w:hAnsi="宋体" w:eastAsia="宋体" w:cs="Times New Roman"/>
          <w:bCs/>
          <w:sz w:val="24"/>
          <w:szCs w:val="24"/>
          <w:highlight w:val="none"/>
        </w:rPr>
        <w:t xml:space="preserve">。以上内容不存在瑕疵的得</w:t>
      </w:r>
      <w:r>
        <w:rPr>
          <w:rFonts w:hint="eastAsia" w:ascii="宋体" w:hAnsi="宋体" w:cs="Times New Roman"/>
          <w:bCs/>
          <w:sz w:val="24"/>
          <w:szCs w:val="24"/>
          <w:highlight w:val="none"/>
          <w:lang w:val="en-US" w:eastAsia="zh-CN"/>
        </w:rPr>
        <w:t xml:space="preserve">5</w:t>
      </w:r>
      <w:r>
        <w:rPr>
          <w:rFonts w:hint="default" w:ascii="宋体" w:hAnsi="宋体" w:eastAsia="宋体" w:cs="Times New Roman"/>
          <w:bCs/>
          <w:sz w:val="24"/>
          <w:szCs w:val="24"/>
          <w:highlight w:val="none"/>
        </w:rPr>
        <w:t xml:space="preserve">分;以上内容存在1处瑕疵的得</w:t>
      </w:r>
      <w:r>
        <w:rPr>
          <w:rFonts w:hint="eastAsia" w:ascii="宋体" w:hAnsi="宋体" w:cs="Times New Roman"/>
          <w:bCs/>
          <w:sz w:val="24"/>
          <w:szCs w:val="24"/>
          <w:highlight w:val="none"/>
          <w:lang w:val="en-US" w:eastAsia="zh-CN"/>
        </w:rPr>
        <w:t xml:space="preserve">3</w:t>
      </w:r>
      <w:r>
        <w:rPr>
          <w:rFonts w:hint="default" w:ascii="宋体" w:hAnsi="宋体" w:eastAsia="宋体" w:cs="Times New Roman"/>
          <w:bCs/>
          <w:sz w:val="24"/>
          <w:szCs w:val="24"/>
          <w:highlight w:val="none"/>
        </w:rPr>
        <w:t xml:space="preserve">分;以上内容存在2处瑕疵的得1分;未提供方案或不满足项目需求书要求或内容存在3处及以上瑕疵的每条得0分;本项最高得</w:t>
      </w:r>
      <w:r>
        <w:rPr>
          <w:rFonts w:hint="eastAsia" w:ascii="宋体" w:hAnsi="宋体" w:cs="Times New Roman"/>
          <w:bCs/>
          <w:sz w:val="24"/>
          <w:szCs w:val="24"/>
          <w:highlight w:val="none"/>
          <w:lang w:val="en-US" w:eastAsia="zh-CN"/>
        </w:rPr>
        <w:t xml:space="preserve">5</w:t>
      </w:r>
      <w:r>
        <w:rPr>
          <w:rFonts w:hint="default" w:ascii="宋体" w:hAnsi="宋体" w:eastAsia="宋体" w:cs="Times New Roman"/>
          <w:bCs/>
          <w:sz w:val="24"/>
          <w:szCs w:val="24"/>
          <w:highlight w:val="none"/>
        </w:rPr>
        <w:t xml:space="preserve">分。</w:t>
      </w:r>
      <w:r/>
    </w:p>
    <w:p>
      <w:pPr>
        <w:ind w:firstLine="480"/>
        <w:spacing w:line="360" w:lineRule="auto"/>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w:t>
      </w:r>
      <w:r>
        <w:rPr>
          <w:rFonts w:hint="eastAsia" w:ascii="宋体" w:hAnsi="宋体" w:eastAsia="宋体" w:cs="Times New Roman"/>
          <w:bCs/>
          <w:sz w:val="24"/>
          <w:szCs w:val="24"/>
          <w:highlight w:val="none"/>
          <w:lang w:eastAsia="zh-CN"/>
        </w:rPr>
        <w:t xml:space="preserve">）</w:t>
      </w:r>
      <w:r>
        <w:rPr>
          <w:rFonts w:hint="eastAsia" w:ascii="宋体" w:hAnsi="宋体" w:eastAsia="宋体" w:cs="Times New Roman"/>
          <w:bCs/>
          <w:sz w:val="24"/>
          <w:szCs w:val="24"/>
          <w:highlight w:val="none"/>
        </w:rPr>
        <w:t xml:space="preserve">岗前培训及阶段性培训管理</w:t>
      </w:r>
      <w:r>
        <w:rPr>
          <w:rFonts w:hint="eastAsia" w:ascii="宋体" w:hAnsi="宋体" w:eastAsia="宋体" w:cs="Times New Roman"/>
          <w:bCs/>
          <w:sz w:val="24"/>
          <w:szCs w:val="24"/>
          <w:highlight w:val="none"/>
          <w:lang w:eastAsia="zh-CN"/>
        </w:rPr>
        <w:t xml:space="preserve">（</w:t>
      </w:r>
      <w:r>
        <w:rPr>
          <w:rFonts w:hint="eastAsia" w:ascii="宋体" w:hAnsi="宋体" w:eastAsia="宋体" w:cs="Times New Roman"/>
          <w:bCs/>
          <w:sz w:val="24"/>
          <w:szCs w:val="24"/>
          <w:highlight w:val="none"/>
          <w:lang w:val="en-US" w:eastAsia="zh-CN"/>
        </w:rPr>
        <w:t xml:space="preserve">5</w:t>
      </w:r>
      <w:r>
        <w:rPr>
          <w:rFonts w:hint="eastAsia" w:ascii="宋体" w:hAnsi="宋体" w:eastAsia="宋体" w:cs="Times New Roman"/>
          <w:bCs/>
          <w:sz w:val="24"/>
          <w:szCs w:val="24"/>
          <w:highlight w:val="none"/>
        </w:rPr>
        <w:t xml:space="preserve">分）</w:t>
      </w:r>
      <w:r/>
    </w:p>
    <w:p>
      <w:pPr>
        <w:ind w:firstLine="480"/>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t xml:space="preserve">投标供应商针对上述内容进行阐述，要求阐述</w:t>
      </w:r>
      <w:r>
        <w:rPr>
          <w:rFonts w:hint="eastAsia" w:ascii="宋体" w:hAnsi="宋体" w:eastAsia="宋体" w:cs="Times New Roman"/>
          <w:bCs/>
          <w:sz w:val="24"/>
          <w:szCs w:val="24"/>
          <w:highlight w:val="none"/>
        </w:rPr>
        <w:t xml:space="preserve">内容详实、需求贴合度高且条理清晰</w:t>
      </w:r>
      <w:r>
        <w:rPr>
          <w:rFonts w:hint="default" w:ascii="宋体" w:hAnsi="宋体" w:eastAsia="宋体" w:cs="Times New Roman"/>
          <w:bCs/>
          <w:sz w:val="24"/>
          <w:szCs w:val="24"/>
          <w:highlight w:val="none"/>
        </w:rPr>
        <w:t xml:space="preserve">。以上内容不存在瑕疵的得</w:t>
      </w:r>
      <w:r>
        <w:rPr>
          <w:rFonts w:hint="eastAsia" w:ascii="宋体" w:hAnsi="宋体" w:cs="Times New Roman"/>
          <w:bCs/>
          <w:sz w:val="24"/>
          <w:szCs w:val="24"/>
          <w:highlight w:val="none"/>
          <w:lang w:val="en-US" w:eastAsia="zh-CN"/>
        </w:rPr>
        <w:t xml:space="preserve">5</w:t>
      </w:r>
      <w:r>
        <w:rPr>
          <w:rFonts w:hint="default" w:ascii="宋体" w:hAnsi="宋体" w:eastAsia="宋体" w:cs="Times New Roman"/>
          <w:bCs/>
          <w:sz w:val="24"/>
          <w:szCs w:val="24"/>
          <w:highlight w:val="none"/>
        </w:rPr>
        <w:t xml:space="preserve">分;以上内容存在1处瑕疵的得</w:t>
      </w:r>
      <w:r>
        <w:rPr>
          <w:rFonts w:hint="eastAsia" w:ascii="宋体" w:hAnsi="宋体" w:cs="Times New Roman"/>
          <w:bCs/>
          <w:sz w:val="24"/>
          <w:szCs w:val="24"/>
          <w:highlight w:val="none"/>
          <w:lang w:val="en-US" w:eastAsia="zh-CN"/>
        </w:rPr>
        <w:t xml:space="preserve">3</w:t>
      </w:r>
      <w:r>
        <w:rPr>
          <w:rFonts w:hint="default" w:ascii="宋体" w:hAnsi="宋体" w:eastAsia="宋体" w:cs="Times New Roman"/>
          <w:bCs/>
          <w:sz w:val="24"/>
          <w:szCs w:val="24"/>
          <w:highlight w:val="none"/>
        </w:rPr>
        <w:t xml:space="preserve">分;以上内容存在2处瑕疵的得1分;未提供方案或不满足项目需求书要求或内容存在3处及以上瑕疵的每条得0分;本项最高得</w:t>
      </w:r>
      <w:r>
        <w:rPr>
          <w:rFonts w:hint="eastAsia" w:ascii="宋体" w:hAnsi="宋体" w:cs="Times New Roman"/>
          <w:bCs/>
          <w:sz w:val="24"/>
          <w:szCs w:val="24"/>
          <w:highlight w:val="none"/>
          <w:lang w:val="en-US" w:eastAsia="zh-CN"/>
        </w:rPr>
        <w:t xml:space="preserve">5</w:t>
      </w:r>
      <w:r>
        <w:rPr>
          <w:rFonts w:hint="default" w:ascii="宋体" w:hAnsi="宋体" w:eastAsia="宋体" w:cs="Times New Roman"/>
          <w:bCs/>
          <w:sz w:val="24"/>
          <w:szCs w:val="24"/>
          <w:highlight w:val="none"/>
        </w:rPr>
        <w:t xml:space="preserve">分。</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4</w:t>
      </w:r>
      <w:r>
        <w:rPr>
          <w:rFonts w:hint="eastAsia" w:ascii="宋体" w:hAnsi="宋体" w:eastAsia="宋体" w:cs="Times New Roman"/>
          <w:bCs/>
          <w:sz w:val="24"/>
          <w:szCs w:val="24"/>
          <w:highlight w:val="none"/>
          <w:lang w:eastAsia="zh-CN"/>
        </w:rPr>
        <w:t xml:space="preserve">）</w:t>
      </w:r>
      <w:r>
        <w:rPr>
          <w:rFonts w:hint="eastAsia" w:ascii="宋体" w:hAnsi="宋体" w:eastAsia="宋体" w:cs="Times New Roman"/>
          <w:bCs/>
          <w:sz w:val="24"/>
          <w:szCs w:val="24"/>
          <w:highlight w:val="none"/>
        </w:rPr>
        <w:t xml:space="preserve">日常管理标准及措施</w:t>
      </w:r>
      <w:r>
        <w:rPr>
          <w:rFonts w:hint="eastAsia" w:ascii="宋体" w:hAnsi="宋体" w:eastAsia="宋体" w:cs="Times New Roman"/>
          <w:bCs/>
          <w:sz w:val="24"/>
          <w:szCs w:val="24"/>
          <w:highlight w:val="none"/>
          <w:lang w:eastAsia="zh-CN"/>
        </w:rPr>
        <w:t xml:space="preserve">（</w:t>
      </w:r>
      <w:r>
        <w:rPr>
          <w:rFonts w:hint="eastAsia" w:ascii="宋体" w:hAnsi="宋体" w:eastAsia="宋体" w:cs="Times New Roman"/>
          <w:bCs/>
          <w:sz w:val="24"/>
          <w:szCs w:val="24"/>
          <w:highlight w:val="none"/>
          <w:lang w:val="en-US" w:eastAsia="zh-CN"/>
        </w:rPr>
        <w:t xml:space="preserve">6</w:t>
      </w:r>
      <w:r>
        <w:rPr>
          <w:rFonts w:hint="eastAsia" w:ascii="宋体" w:hAnsi="宋体" w:eastAsia="宋体" w:cs="Times New Roman"/>
          <w:bCs/>
          <w:sz w:val="24"/>
          <w:szCs w:val="24"/>
          <w:highlight w:val="none"/>
        </w:rPr>
        <w:t xml:space="preserve">分）</w:t>
      </w:r>
      <w:r/>
    </w:p>
    <w:p>
      <w:pPr>
        <w:ind w:firstLine="480"/>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t xml:space="preserve">投标供应商针对上述内容进行阐述，要求阐述</w:t>
      </w:r>
      <w:r>
        <w:rPr>
          <w:rFonts w:hint="eastAsia" w:ascii="宋体" w:hAnsi="宋体" w:eastAsia="宋体" w:cs="Times New Roman"/>
          <w:bCs/>
          <w:sz w:val="24"/>
          <w:szCs w:val="24"/>
          <w:highlight w:val="none"/>
        </w:rPr>
        <w:t xml:space="preserve">内容详实、需求贴合度高且条理清晰</w:t>
      </w:r>
      <w:r>
        <w:rPr>
          <w:rFonts w:hint="default" w:ascii="宋体" w:hAnsi="宋体" w:eastAsia="宋体" w:cs="Times New Roman"/>
          <w:bCs/>
          <w:sz w:val="24"/>
          <w:szCs w:val="24"/>
          <w:highlight w:val="none"/>
        </w:rPr>
        <w:t xml:space="preserve">。以上内容不存在瑕疵的得</w:t>
      </w:r>
      <w:r>
        <w:rPr>
          <w:rFonts w:hint="eastAsia" w:ascii="宋体" w:hAnsi="宋体" w:cs="Times New Roman"/>
          <w:bCs/>
          <w:sz w:val="24"/>
          <w:szCs w:val="24"/>
          <w:highlight w:val="none"/>
          <w:lang w:val="en-US" w:eastAsia="zh-CN"/>
        </w:rPr>
        <w:t xml:space="preserve">6</w:t>
      </w:r>
      <w:r>
        <w:rPr>
          <w:rFonts w:hint="default" w:ascii="宋体" w:hAnsi="宋体" w:eastAsia="宋体" w:cs="Times New Roman"/>
          <w:bCs/>
          <w:sz w:val="24"/>
          <w:szCs w:val="24"/>
          <w:highlight w:val="none"/>
        </w:rPr>
        <w:t xml:space="preserve">分;以上内容存在1处瑕疵的得</w:t>
      </w:r>
      <w:r>
        <w:rPr>
          <w:rFonts w:hint="eastAsia" w:ascii="宋体" w:hAnsi="宋体" w:cs="Times New Roman"/>
          <w:bCs/>
          <w:sz w:val="24"/>
          <w:szCs w:val="24"/>
          <w:highlight w:val="none"/>
          <w:lang w:val="en-US" w:eastAsia="zh-CN"/>
        </w:rPr>
        <w:t xml:space="preserve">4</w:t>
      </w:r>
      <w:r>
        <w:rPr>
          <w:rFonts w:hint="default" w:ascii="宋体" w:hAnsi="宋体" w:eastAsia="宋体" w:cs="Times New Roman"/>
          <w:bCs/>
          <w:sz w:val="24"/>
          <w:szCs w:val="24"/>
          <w:highlight w:val="none"/>
        </w:rPr>
        <w:t xml:space="preserve">分;以上内容存在2处瑕疵的得</w:t>
      </w:r>
      <w:r>
        <w:rPr>
          <w:rFonts w:hint="eastAsia" w:ascii="宋体" w:hAnsi="宋体" w:cs="Times New Roman"/>
          <w:bCs/>
          <w:sz w:val="24"/>
          <w:szCs w:val="24"/>
          <w:highlight w:val="none"/>
          <w:lang w:val="en-US" w:eastAsia="zh-CN"/>
        </w:rPr>
        <w:t xml:space="preserve">2</w:t>
      </w:r>
      <w:r>
        <w:rPr>
          <w:rFonts w:hint="default" w:ascii="宋体" w:hAnsi="宋体" w:eastAsia="宋体" w:cs="Times New Roman"/>
          <w:bCs/>
          <w:sz w:val="24"/>
          <w:szCs w:val="24"/>
          <w:highlight w:val="none"/>
        </w:rPr>
        <w:t xml:space="preserve">分;未提供方案或不满足项目需求书要求或内容存在3处及以上瑕疵的每条得0分;本项最高得</w:t>
      </w:r>
      <w:r>
        <w:rPr>
          <w:rFonts w:hint="eastAsia" w:ascii="宋体" w:hAnsi="宋体" w:cs="Times New Roman"/>
          <w:bCs/>
          <w:sz w:val="24"/>
          <w:szCs w:val="24"/>
          <w:highlight w:val="none"/>
          <w:lang w:val="en-US" w:eastAsia="zh-CN"/>
        </w:rPr>
        <w:t xml:space="preserve">6</w:t>
      </w:r>
      <w:r>
        <w:rPr>
          <w:rFonts w:hint="default" w:ascii="宋体" w:hAnsi="宋体" w:eastAsia="宋体" w:cs="Times New Roman"/>
          <w:bCs/>
          <w:sz w:val="24"/>
          <w:szCs w:val="24"/>
          <w:highlight w:val="none"/>
        </w:rPr>
        <w:t xml:space="preserve">分。</w:t>
      </w:r>
      <w:r/>
    </w:p>
    <w:p>
      <w:pPr>
        <w:ind w:firstLine="480"/>
        <w:spacing w:line="360" w:lineRule="auto"/>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5</w:t>
      </w:r>
      <w:r>
        <w:rPr>
          <w:rFonts w:hint="eastAsia" w:ascii="宋体" w:hAnsi="宋体" w:eastAsia="宋体" w:cs="Times New Roman"/>
          <w:bCs/>
          <w:sz w:val="24"/>
          <w:szCs w:val="24"/>
          <w:highlight w:val="none"/>
          <w:lang w:eastAsia="zh-CN"/>
        </w:rPr>
        <w:t xml:space="preserve">）</w:t>
      </w:r>
      <w:r>
        <w:rPr>
          <w:rFonts w:hint="eastAsia" w:ascii="宋体" w:hAnsi="宋体" w:eastAsia="宋体" w:cs="Times New Roman"/>
          <w:bCs/>
          <w:sz w:val="24"/>
          <w:szCs w:val="24"/>
          <w:highlight w:val="none"/>
        </w:rPr>
        <w:t xml:space="preserve">管理规章制度</w:t>
      </w:r>
      <w:r>
        <w:rPr>
          <w:rFonts w:hint="eastAsia" w:ascii="宋体" w:hAnsi="宋体" w:eastAsia="宋体" w:cs="Times New Roman"/>
          <w:bCs/>
          <w:sz w:val="24"/>
          <w:szCs w:val="24"/>
          <w:highlight w:val="none"/>
          <w:lang w:eastAsia="zh-CN"/>
        </w:rPr>
        <w:t xml:space="preserve">（</w:t>
      </w:r>
      <w:r>
        <w:rPr>
          <w:rFonts w:hint="eastAsia" w:ascii="宋体" w:hAnsi="宋体" w:eastAsia="宋体" w:cs="Times New Roman"/>
          <w:bCs/>
          <w:sz w:val="24"/>
          <w:szCs w:val="24"/>
          <w:highlight w:val="none"/>
          <w:lang w:val="en-US" w:eastAsia="zh-CN"/>
        </w:rPr>
        <w:t xml:space="preserve">5</w:t>
      </w:r>
      <w:r>
        <w:rPr>
          <w:rFonts w:hint="eastAsia" w:ascii="宋体" w:hAnsi="宋体" w:eastAsia="宋体" w:cs="Times New Roman"/>
          <w:bCs/>
          <w:sz w:val="24"/>
          <w:szCs w:val="24"/>
          <w:highlight w:val="none"/>
        </w:rPr>
        <w:t xml:space="preserve">分）</w:t>
      </w:r>
      <w:r/>
    </w:p>
    <w:p>
      <w:pPr>
        <w:ind w:firstLine="480"/>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t xml:space="preserve">投标供应商针对上述内容进行阐述，要求阐述</w:t>
      </w:r>
      <w:r>
        <w:rPr>
          <w:rFonts w:hint="eastAsia" w:ascii="宋体" w:hAnsi="宋体" w:eastAsia="宋体" w:cs="Times New Roman"/>
          <w:bCs/>
          <w:sz w:val="24"/>
          <w:szCs w:val="24"/>
          <w:highlight w:val="none"/>
        </w:rPr>
        <w:t xml:space="preserve">内容详实、需求贴合度高且条理清晰</w:t>
      </w:r>
      <w:r>
        <w:rPr>
          <w:rFonts w:hint="default" w:ascii="宋体" w:hAnsi="宋体" w:eastAsia="宋体" w:cs="Times New Roman"/>
          <w:bCs/>
          <w:sz w:val="24"/>
          <w:szCs w:val="24"/>
          <w:highlight w:val="none"/>
        </w:rPr>
        <w:t xml:space="preserve">。以上内容不存在瑕疵的得</w:t>
      </w:r>
      <w:r>
        <w:rPr>
          <w:rFonts w:hint="eastAsia" w:ascii="宋体" w:hAnsi="宋体" w:cs="Times New Roman"/>
          <w:bCs/>
          <w:sz w:val="24"/>
          <w:szCs w:val="24"/>
          <w:highlight w:val="none"/>
          <w:lang w:val="en-US" w:eastAsia="zh-CN"/>
        </w:rPr>
        <w:t xml:space="preserve">5</w:t>
      </w:r>
      <w:r>
        <w:rPr>
          <w:rFonts w:hint="default" w:ascii="宋体" w:hAnsi="宋体" w:eastAsia="宋体" w:cs="Times New Roman"/>
          <w:bCs/>
          <w:sz w:val="24"/>
          <w:szCs w:val="24"/>
          <w:highlight w:val="none"/>
        </w:rPr>
        <w:t xml:space="preserve">分;以上内容存在1处瑕疵的得</w:t>
      </w:r>
      <w:r>
        <w:rPr>
          <w:rFonts w:hint="eastAsia" w:ascii="宋体" w:hAnsi="宋体" w:cs="Times New Roman"/>
          <w:bCs/>
          <w:sz w:val="24"/>
          <w:szCs w:val="24"/>
          <w:highlight w:val="none"/>
          <w:lang w:val="en-US" w:eastAsia="zh-CN"/>
        </w:rPr>
        <w:t xml:space="preserve">3</w:t>
      </w:r>
      <w:r>
        <w:rPr>
          <w:rFonts w:hint="default" w:ascii="宋体" w:hAnsi="宋体" w:eastAsia="宋体" w:cs="Times New Roman"/>
          <w:bCs/>
          <w:sz w:val="24"/>
          <w:szCs w:val="24"/>
          <w:highlight w:val="none"/>
        </w:rPr>
        <w:t xml:space="preserve">分;以上内容存在2处瑕疵的得1分;未提供方案或不满足项目需求书要求或内容存在3处及以上瑕疵的每条得0分;本项最高得</w:t>
      </w:r>
      <w:r>
        <w:rPr>
          <w:rFonts w:hint="eastAsia" w:ascii="宋体" w:hAnsi="宋体" w:cs="Times New Roman"/>
          <w:bCs/>
          <w:sz w:val="24"/>
          <w:szCs w:val="24"/>
          <w:highlight w:val="none"/>
          <w:lang w:val="en-US" w:eastAsia="zh-CN"/>
        </w:rPr>
        <w:t xml:space="preserve">5</w:t>
      </w:r>
      <w:r>
        <w:rPr>
          <w:rFonts w:hint="default" w:ascii="宋体" w:hAnsi="宋体" w:eastAsia="宋体" w:cs="Times New Roman"/>
          <w:bCs/>
          <w:sz w:val="24"/>
          <w:szCs w:val="24"/>
          <w:highlight w:val="none"/>
        </w:rPr>
        <w:t xml:space="preserve">分。</w:t>
      </w:r>
      <w:r/>
    </w:p>
    <w:p>
      <w:pPr>
        <w:ind w:firstLine="480"/>
        <w:spacing w:line="360" w:lineRule="auto"/>
        <w:rPr>
          <w:rFonts w:hint="eastAsia" w:ascii="宋体" w:hAnsi="Calibri" w:eastAsia="宋体" w:cs="宋体"/>
          <w:bCs/>
          <w:sz w:val="24"/>
          <w:szCs w:val="24"/>
          <w:highlight w:val="none"/>
        </w:rPr>
      </w:pPr>
      <w:r>
        <w:rPr>
          <w:rFonts w:hint="eastAsia" w:ascii="宋体" w:hAnsi="Calibri" w:eastAsia="宋体" w:cs="宋体"/>
          <w:bCs/>
          <w:sz w:val="24"/>
          <w:szCs w:val="24"/>
          <w:highlight w:val="none"/>
        </w:rPr>
        <w:t xml:space="preserve">6）物资装备的配备及维保使用方案</w:t>
      </w:r>
      <w:r>
        <w:rPr>
          <w:rFonts w:hint="eastAsia" w:ascii="宋体" w:hAnsi="Calibri" w:eastAsia="宋体" w:cs="宋体"/>
          <w:bCs/>
          <w:sz w:val="24"/>
          <w:szCs w:val="24"/>
          <w:highlight w:val="none"/>
          <w:lang w:eastAsia="zh-CN"/>
        </w:rPr>
        <w:t xml:space="preserve">（</w:t>
      </w:r>
      <w:r>
        <w:rPr>
          <w:rFonts w:hint="eastAsia" w:ascii="宋体" w:hAnsi="Calibri" w:eastAsia="宋体" w:cs="宋体"/>
          <w:bCs/>
          <w:sz w:val="24"/>
          <w:szCs w:val="24"/>
          <w:highlight w:val="none"/>
        </w:rPr>
        <w:t xml:space="preserve">4分）</w:t>
      </w:r>
      <w:r/>
    </w:p>
    <w:p>
      <w:pPr>
        <w:ind w:firstLine="480"/>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t xml:space="preserve">投标供应商针对上述内容进行阐述，要求阐述</w:t>
      </w:r>
      <w:r>
        <w:rPr>
          <w:rFonts w:hint="eastAsia" w:ascii="宋体" w:hAnsi="宋体" w:eastAsia="宋体" w:cs="Times New Roman"/>
          <w:bCs/>
          <w:sz w:val="24"/>
          <w:szCs w:val="24"/>
          <w:highlight w:val="none"/>
        </w:rPr>
        <w:t xml:space="preserve">内容详实、需求贴合度高且条理清晰</w:t>
      </w:r>
      <w:r>
        <w:rPr>
          <w:rFonts w:hint="default" w:ascii="宋体" w:hAnsi="宋体" w:eastAsia="宋体" w:cs="Times New Roman"/>
          <w:bCs/>
          <w:sz w:val="24"/>
          <w:szCs w:val="24"/>
          <w:highlight w:val="none"/>
        </w:rPr>
        <w:t xml:space="preserve">。以上内容不存在瑕疵的得</w:t>
      </w:r>
      <w:r>
        <w:rPr>
          <w:rFonts w:hint="eastAsia" w:ascii="宋体" w:hAnsi="宋体" w:cs="Times New Roman"/>
          <w:bCs/>
          <w:sz w:val="24"/>
          <w:szCs w:val="24"/>
          <w:highlight w:val="none"/>
          <w:lang w:val="en-US" w:eastAsia="zh-CN"/>
        </w:rPr>
        <w:t xml:space="preserve">4</w:t>
      </w:r>
      <w:r>
        <w:rPr>
          <w:rFonts w:hint="default" w:ascii="宋体" w:hAnsi="宋体" w:eastAsia="宋体" w:cs="Times New Roman"/>
          <w:bCs/>
          <w:sz w:val="24"/>
          <w:szCs w:val="24"/>
          <w:highlight w:val="none"/>
        </w:rPr>
        <w:t xml:space="preserve">分;以上内容存在1处瑕疵的得</w:t>
      </w:r>
      <w:r>
        <w:rPr>
          <w:rFonts w:hint="eastAsia" w:ascii="宋体" w:hAnsi="宋体" w:cs="Times New Roman"/>
          <w:bCs/>
          <w:sz w:val="24"/>
          <w:szCs w:val="24"/>
          <w:highlight w:val="none"/>
          <w:lang w:val="en-US" w:eastAsia="zh-CN"/>
        </w:rPr>
        <w:t xml:space="preserve">2</w:t>
      </w:r>
      <w:r>
        <w:rPr>
          <w:rFonts w:hint="default" w:ascii="宋体" w:hAnsi="宋体" w:eastAsia="宋体" w:cs="Times New Roman"/>
          <w:bCs/>
          <w:sz w:val="24"/>
          <w:szCs w:val="24"/>
          <w:highlight w:val="none"/>
        </w:rPr>
        <w:t xml:space="preserve">分;以上内容存在2处瑕疵的得1分;未提供方案或不满足项目需求书要求或内容存在3处及以上瑕疵的每条得0分;本项最高得</w:t>
      </w:r>
      <w:r>
        <w:rPr>
          <w:rFonts w:hint="eastAsia" w:ascii="宋体" w:hAnsi="宋体" w:cs="Times New Roman"/>
          <w:bCs/>
          <w:sz w:val="24"/>
          <w:szCs w:val="24"/>
          <w:highlight w:val="none"/>
          <w:lang w:val="en-US" w:eastAsia="zh-CN"/>
        </w:rPr>
        <w:t xml:space="preserve">4</w:t>
      </w:r>
      <w:r>
        <w:rPr>
          <w:rFonts w:hint="default" w:ascii="宋体" w:hAnsi="宋体" w:eastAsia="宋体" w:cs="Times New Roman"/>
          <w:bCs/>
          <w:sz w:val="24"/>
          <w:szCs w:val="24"/>
          <w:highlight w:val="none"/>
        </w:rPr>
        <w:t xml:space="preserve">分。</w:t>
      </w:r>
      <w:r/>
    </w:p>
    <w:p>
      <w:pPr>
        <w:ind w:firstLine="480"/>
        <w:spacing w:line="360" w:lineRule="auto"/>
        <w:rPr>
          <w:rFonts w:hint="default" w:ascii="宋体" w:hAnsi="Calibri" w:eastAsia="宋体" w:cs="宋体"/>
          <w:bCs/>
          <w:sz w:val="24"/>
          <w:szCs w:val="24"/>
          <w:highlight w:val="none"/>
        </w:rPr>
      </w:pPr>
      <w:r>
        <w:rPr>
          <w:rFonts w:hint="eastAsia" w:ascii="宋体" w:hAnsi="Calibri" w:eastAsia="宋体" w:cs="宋体"/>
          <w:bCs/>
          <w:sz w:val="24"/>
          <w:szCs w:val="24"/>
          <w:highlight w:val="none"/>
        </w:rPr>
        <w:t xml:space="preserve">7）管理重点难点和措施</w:t>
      </w:r>
      <w:r>
        <w:rPr>
          <w:rFonts w:hint="eastAsia" w:ascii="宋体" w:hAnsi="Calibri" w:eastAsia="宋体" w:cs="宋体"/>
          <w:bCs/>
          <w:sz w:val="24"/>
          <w:szCs w:val="24"/>
          <w:highlight w:val="none"/>
          <w:lang w:eastAsia="zh-CN"/>
        </w:rPr>
        <w:t xml:space="preserve">（</w:t>
      </w:r>
      <w:r>
        <w:rPr>
          <w:rFonts w:hint="eastAsia" w:ascii="宋体" w:hAnsi="Calibri" w:eastAsia="宋体" w:cs="宋体"/>
          <w:bCs/>
          <w:sz w:val="24"/>
          <w:szCs w:val="24"/>
          <w:highlight w:val="none"/>
          <w:lang w:val="en-US" w:eastAsia="zh-CN"/>
        </w:rPr>
        <w:t xml:space="preserve">6分</w:t>
      </w:r>
      <w:r>
        <w:rPr>
          <w:rFonts w:hint="eastAsia" w:ascii="宋体" w:hAnsi="Calibri" w:eastAsia="宋体" w:cs="宋体"/>
          <w:bCs/>
          <w:sz w:val="24"/>
          <w:szCs w:val="24"/>
          <w:highlight w:val="none"/>
        </w:rPr>
        <w:t xml:space="preserve">）</w:t>
      </w:r>
      <w:r/>
    </w:p>
    <w:p>
      <w:pPr>
        <w:ind w:firstLine="480"/>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t xml:space="preserve">投标供应商针对上述内容进行阐述，要求阐述</w:t>
      </w:r>
      <w:r>
        <w:rPr>
          <w:rFonts w:hint="eastAsia" w:ascii="宋体" w:hAnsi="宋体" w:eastAsia="宋体" w:cs="Times New Roman"/>
          <w:bCs/>
          <w:sz w:val="24"/>
          <w:szCs w:val="24"/>
          <w:highlight w:val="none"/>
        </w:rPr>
        <w:t xml:space="preserve">内容详实、需求贴合度高且条理清晰</w:t>
      </w:r>
      <w:r>
        <w:rPr>
          <w:rFonts w:hint="default" w:ascii="宋体" w:hAnsi="宋体" w:eastAsia="宋体" w:cs="Times New Roman"/>
          <w:bCs/>
          <w:sz w:val="24"/>
          <w:szCs w:val="24"/>
          <w:highlight w:val="none"/>
        </w:rPr>
        <w:t xml:space="preserve">。以上内容不存在瑕疵的得</w:t>
      </w:r>
      <w:r>
        <w:rPr>
          <w:rFonts w:hint="eastAsia" w:ascii="宋体" w:hAnsi="宋体" w:cs="Times New Roman"/>
          <w:bCs/>
          <w:sz w:val="24"/>
          <w:szCs w:val="24"/>
          <w:highlight w:val="none"/>
          <w:lang w:val="en-US" w:eastAsia="zh-CN"/>
        </w:rPr>
        <w:t xml:space="preserve">6</w:t>
      </w:r>
      <w:r>
        <w:rPr>
          <w:rFonts w:hint="default" w:ascii="宋体" w:hAnsi="宋体" w:eastAsia="宋体" w:cs="Times New Roman"/>
          <w:bCs/>
          <w:sz w:val="24"/>
          <w:szCs w:val="24"/>
          <w:highlight w:val="none"/>
        </w:rPr>
        <w:t xml:space="preserve">分;以上内容存在1处瑕疵的得</w:t>
      </w:r>
      <w:r>
        <w:rPr>
          <w:rFonts w:hint="eastAsia" w:ascii="宋体" w:hAnsi="宋体" w:cs="Times New Roman"/>
          <w:bCs/>
          <w:sz w:val="24"/>
          <w:szCs w:val="24"/>
          <w:highlight w:val="none"/>
          <w:lang w:val="en-US" w:eastAsia="zh-CN"/>
        </w:rPr>
        <w:t xml:space="preserve">4</w:t>
      </w:r>
      <w:r>
        <w:rPr>
          <w:rFonts w:hint="default" w:ascii="宋体" w:hAnsi="宋体" w:eastAsia="宋体" w:cs="Times New Roman"/>
          <w:bCs/>
          <w:sz w:val="24"/>
          <w:szCs w:val="24"/>
          <w:highlight w:val="none"/>
        </w:rPr>
        <w:t xml:space="preserve">分;以上内容存在2处瑕疵的得</w:t>
      </w:r>
      <w:r>
        <w:rPr>
          <w:rFonts w:hint="eastAsia" w:ascii="宋体" w:hAnsi="宋体" w:cs="Times New Roman"/>
          <w:bCs/>
          <w:sz w:val="24"/>
          <w:szCs w:val="24"/>
          <w:highlight w:val="none"/>
          <w:lang w:val="en-US" w:eastAsia="zh-CN"/>
        </w:rPr>
        <w:t xml:space="preserve">2</w:t>
      </w:r>
      <w:r>
        <w:rPr>
          <w:rFonts w:hint="default" w:ascii="宋体" w:hAnsi="宋体" w:eastAsia="宋体" w:cs="Times New Roman"/>
          <w:bCs/>
          <w:sz w:val="24"/>
          <w:szCs w:val="24"/>
          <w:highlight w:val="none"/>
        </w:rPr>
        <w:t xml:space="preserve">分;未提供方案或不满足项目需求书要求或内容存在3处及以上瑕疵的每条得0分;本项最高得</w:t>
      </w:r>
      <w:r>
        <w:rPr>
          <w:rFonts w:hint="eastAsia" w:ascii="宋体" w:hAnsi="宋体" w:cs="Times New Roman"/>
          <w:bCs/>
          <w:sz w:val="24"/>
          <w:szCs w:val="24"/>
          <w:highlight w:val="none"/>
          <w:lang w:val="en-US" w:eastAsia="zh-CN"/>
        </w:rPr>
        <w:t xml:space="preserve">6</w:t>
      </w:r>
      <w:r>
        <w:rPr>
          <w:rFonts w:hint="default" w:ascii="宋体" w:hAnsi="宋体" w:eastAsia="宋体" w:cs="Times New Roman"/>
          <w:bCs/>
          <w:sz w:val="24"/>
          <w:szCs w:val="24"/>
          <w:highlight w:val="none"/>
        </w:rPr>
        <w:t xml:space="preserve">分。</w:t>
      </w:r>
      <w:r/>
    </w:p>
    <w:p>
      <w:pPr>
        <w:ind w:firstLine="480"/>
        <w:spacing w:line="360" w:lineRule="auto"/>
        <w:rPr>
          <w:rFonts w:hint="default" w:ascii="宋体" w:hAnsi="Calibri" w:eastAsia="宋体" w:cs="宋体"/>
          <w:bCs/>
          <w:sz w:val="24"/>
          <w:szCs w:val="24"/>
          <w:highlight w:val="none"/>
        </w:rPr>
      </w:pPr>
      <w:r>
        <w:rPr>
          <w:rFonts w:hint="eastAsia" w:ascii="宋体" w:hAnsi="Calibri" w:eastAsia="宋体" w:cs="宋体"/>
          <w:bCs/>
          <w:sz w:val="24"/>
          <w:szCs w:val="24"/>
          <w:highlight w:val="none"/>
        </w:rPr>
        <w:t xml:space="preserve">8）与采购人以及其他单位、部门的综合协调方案</w:t>
      </w:r>
      <w:r>
        <w:rPr>
          <w:rFonts w:hint="eastAsia" w:ascii="宋体" w:hAnsi="Calibri" w:eastAsia="宋体" w:cs="宋体"/>
          <w:bCs/>
          <w:sz w:val="24"/>
          <w:szCs w:val="24"/>
          <w:highlight w:val="none"/>
          <w:lang w:eastAsia="zh-CN"/>
        </w:rPr>
        <w:t xml:space="preserve">（</w:t>
      </w:r>
      <w:r>
        <w:rPr>
          <w:rFonts w:hint="eastAsia" w:ascii="宋体" w:hAnsi="Calibri" w:eastAsia="宋体" w:cs="宋体"/>
          <w:bCs/>
          <w:sz w:val="24"/>
          <w:szCs w:val="24"/>
          <w:highlight w:val="none"/>
        </w:rPr>
        <w:t xml:space="preserve">4分）</w:t>
      </w:r>
      <w:r/>
    </w:p>
    <w:p>
      <w:pPr>
        <w:ind w:firstLine="480"/>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t xml:space="preserve">投标供应商针对上述内容进行阐述，要求阐述</w:t>
      </w:r>
      <w:r>
        <w:rPr>
          <w:rFonts w:hint="eastAsia" w:ascii="宋体" w:hAnsi="宋体" w:eastAsia="宋体" w:cs="Times New Roman"/>
          <w:bCs/>
          <w:sz w:val="24"/>
          <w:szCs w:val="24"/>
          <w:highlight w:val="none"/>
        </w:rPr>
        <w:t xml:space="preserve">内容详实、需求贴合度高且条理清晰</w:t>
      </w:r>
      <w:r>
        <w:rPr>
          <w:rFonts w:hint="default" w:ascii="宋体" w:hAnsi="宋体" w:eastAsia="宋体" w:cs="Times New Roman"/>
          <w:bCs/>
          <w:sz w:val="24"/>
          <w:szCs w:val="24"/>
          <w:highlight w:val="none"/>
        </w:rPr>
        <w:t xml:space="preserve">。以上内容不存在瑕疵的得</w:t>
      </w:r>
      <w:r>
        <w:rPr>
          <w:rFonts w:hint="eastAsia" w:ascii="宋体" w:hAnsi="宋体" w:cs="Times New Roman"/>
          <w:bCs/>
          <w:sz w:val="24"/>
          <w:szCs w:val="24"/>
          <w:highlight w:val="none"/>
          <w:lang w:val="en-US" w:eastAsia="zh-CN"/>
        </w:rPr>
        <w:t xml:space="preserve">4</w:t>
      </w:r>
      <w:r>
        <w:rPr>
          <w:rFonts w:hint="default" w:ascii="宋体" w:hAnsi="宋体" w:eastAsia="宋体" w:cs="Times New Roman"/>
          <w:bCs/>
          <w:sz w:val="24"/>
          <w:szCs w:val="24"/>
          <w:highlight w:val="none"/>
        </w:rPr>
        <w:t xml:space="preserve">分;以上内容存在1处瑕疵的得</w:t>
      </w:r>
      <w:r>
        <w:rPr>
          <w:rFonts w:hint="eastAsia" w:ascii="宋体" w:hAnsi="宋体" w:cs="Times New Roman"/>
          <w:bCs/>
          <w:sz w:val="24"/>
          <w:szCs w:val="24"/>
          <w:highlight w:val="none"/>
          <w:lang w:val="en-US" w:eastAsia="zh-CN"/>
        </w:rPr>
        <w:t xml:space="preserve">2</w:t>
      </w:r>
      <w:r>
        <w:rPr>
          <w:rFonts w:hint="default" w:ascii="宋体" w:hAnsi="宋体" w:eastAsia="宋体" w:cs="Times New Roman"/>
          <w:bCs/>
          <w:sz w:val="24"/>
          <w:szCs w:val="24"/>
          <w:highlight w:val="none"/>
        </w:rPr>
        <w:t xml:space="preserve">分;以上内容存在</w:t>
      </w:r>
      <w:r>
        <w:rPr>
          <w:rFonts w:hint="eastAsia" w:ascii="宋体" w:hAnsi="宋体" w:cs="Times New Roman"/>
          <w:bCs/>
          <w:sz w:val="24"/>
          <w:szCs w:val="24"/>
          <w:highlight w:val="none"/>
          <w:lang w:val="en-US" w:eastAsia="zh-CN"/>
        </w:rPr>
        <w:t xml:space="preserve">2</w:t>
      </w:r>
      <w:r>
        <w:rPr>
          <w:rFonts w:hint="default" w:ascii="宋体" w:hAnsi="宋体" w:eastAsia="宋体" w:cs="Times New Roman"/>
          <w:bCs/>
          <w:sz w:val="24"/>
          <w:szCs w:val="24"/>
          <w:highlight w:val="none"/>
        </w:rPr>
        <w:t xml:space="preserve">处瑕疵的得1分;未提供方案或不满足项目需求书要求或内容存在3处及以上瑕疵的每条得0分;本项最高得</w:t>
      </w:r>
      <w:r>
        <w:rPr>
          <w:rFonts w:hint="eastAsia" w:ascii="宋体" w:hAnsi="宋体" w:cs="Times New Roman"/>
          <w:bCs/>
          <w:sz w:val="24"/>
          <w:szCs w:val="24"/>
          <w:highlight w:val="none"/>
          <w:lang w:val="en-US" w:eastAsia="zh-CN"/>
        </w:rPr>
        <w:t xml:space="preserve">4</w:t>
      </w:r>
      <w:r>
        <w:rPr>
          <w:rFonts w:hint="default" w:ascii="宋体" w:hAnsi="宋体" w:eastAsia="宋体" w:cs="Times New Roman"/>
          <w:bCs/>
          <w:sz w:val="24"/>
          <w:szCs w:val="24"/>
          <w:highlight w:val="none"/>
        </w:rPr>
        <w:t xml:space="preserve">分。</w:t>
      </w:r>
      <w:r/>
    </w:p>
    <w:p>
      <w:pPr>
        <w:ind w:firstLine="480"/>
        <w:spacing w:line="360" w:lineRule="auto"/>
        <w:rPr>
          <w:rFonts w:hint="default" w:ascii="宋体" w:hAnsi="Calibri" w:eastAsia="宋体" w:cs="宋体"/>
          <w:bCs/>
          <w:sz w:val="24"/>
          <w:szCs w:val="24"/>
          <w:highlight w:val="none"/>
        </w:rPr>
      </w:pPr>
      <w:r>
        <w:rPr>
          <w:rFonts w:hint="eastAsia" w:ascii="宋体" w:hAnsi="Calibri" w:eastAsia="宋体" w:cs="宋体"/>
          <w:bCs/>
          <w:sz w:val="24"/>
          <w:szCs w:val="24"/>
          <w:highlight w:val="none"/>
        </w:rPr>
        <w:t xml:space="preserve">9）正式接管前具体措施</w:t>
      </w:r>
      <w:r>
        <w:rPr>
          <w:rFonts w:hint="eastAsia" w:ascii="宋体" w:hAnsi="Calibri" w:eastAsia="宋体" w:cs="宋体"/>
          <w:bCs/>
          <w:sz w:val="24"/>
          <w:szCs w:val="24"/>
          <w:highlight w:val="none"/>
          <w:lang w:eastAsia="zh-CN"/>
        </w:rPr>
        <w:t xml:space="preserve">（</w:t>
      </w:r>
      <w:r>
        <w:rPr>
          <w:rFonts w:hint="eastAsia" w:ascii="宋体" w:hAnsi="Calibri" w:eastAsia="宋体" w:cs="宋体"/>
          <w:bCs/>
          <w:sz w:val="24"/>
          <w:szCs w:val="24"/>
          <w:highlight w:val="none"/>
        </w:rPr>
        <w:t xml:space="preserve">4分）</w:t>
      </w:r>
      <w:r/>
    </w:p>
    <w:p>
      <w:pPr>
        <w:ind w:firstLine="480"/>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t xml:space="preserve">投标供应商针对上述内容进行阐述，要求阐述</w:t>
      </w:r>
      <w:r>
        <w:rPr>
          <w:rFonts w:hint="eastAsia" w:ascii="宋体" w:hAnsi="宋体" w:eastAsia="宋体" w:cs="Times New Roman"/>
          <w:bCs/>
          <w:sz w:val="24"/>
          <w:szCs w:val="24"/>
          <w:highlight w:val="none"/>
        </w:rPr>
        <w:t xml:space="preserve">内容详实、需求贴合度高且条理清晰</w:t>
      </w:r>
      <w:r>
        <w:rPr>
          <w:rFonts w:hint="default" w:ascii="宋体" w:hAnsi="宋体" w:eastAsia="宋体" w:cs="Times New Roman"/>
          <w:bCs/>
          <w:sz w:val="24"/>
          <w:szCs w:val="24"/>
          <w:highlight w:val="none"/>
        </w:rPr>
        <w:t xml:space="preserve">。以上内容不存在瑕疵的得</w:t>
      </w:r>
      <w:r>
        <w:rPr>
          <w:rFonts w:hint="eastAsia" w:ascii="宋体" w:hAnsi="宋体" w:cs="Times New Roman"/>
          <w:bCs/>
          <w:sz w:val="24"/>
          <w:szCs w:val="24"/>
          <w:highlight w:val="none"/>
          <w:lang w:val="en-US" w:eastAsia="zh-CN"/>
        </w:rPr>
        <w:t xml:space="preserve">4</w:t>
      </w:r>
      <w:r>
        <w:rPr>
          <w:rFonts w:hint="default" w:ascii="宋体" w:hAnsi="宋体" w:eastAsia="宋体" w:cs="Times New Roman"/>
          <w:bCs/>
          <w:sz w:val="24"/>
          <w:szCs w:val="24"/>
          <w:highlight w:val="none"/>
        </w:rPr>
        <w:t xml:space="preserve">分;以上内容存在1处瑕疵的得</w:t>
      </w:r>
      <w:r>
        <w:rPr>
          <w:rFonts w:hint="eastAsia" w:ascii="宋体" w:hAnsi="宋体" w:cs="Times New Roman"/>
          <w:bCs/>
          <w:sz w:val="24"/>
          <w:szCs w:val="24"/>
          <w:highlight w:val="none"/>
          <w:lang w:val="en-US" w:eastAsia="zh-CN"/>
        </w:rPr>
        <w:t xml:space="preserve">2</w:t>
      </w:r>
      <w:r>
        <w:rPr>
          <w:rFonts w:hint="default" w:ascii="宋体" w:hAnsi="宋体" w:eastAsia="宋体" w:cs="Times New Roman"/>
          <w:bCs/>
          <w:sz w:val="24"/>
          <w:szCs w:val="24"/>
          <w:highlight w:val="none"/>
        </w:rPr>
        <w:t xml:space="preserve">分;以上内容存在</w:t>
      </w:r>
      <w:r>
        <w:rPr>
          <w:rFonts w:hint="eastAsia" w:ascii="宋体" w:hAnsi="宋体" w:cs="Times New Roman"/>
          <w:bCs/>
          <w:sz w:val="24"/>
          <w:szCs w:val="24"/>
          <w:highlight w:val="none"/>
          <w:lang w:val="en-US" w:eastAsia="zh-CN"/>
        </w:rPr>
        <w:t xml:space="preserve">2</w:t>
      </w:r>
      <w:r>
        <w:rPr>
          <w:rFonts w:hint="default" w:ascii="宋体" w:hAnsi="宋体" w:eastAsia="宋体" w:cs="Times New Roman"/>
          <w:bCs/>
          <w:sz w:val="24"/>
          <w:szCs w:val="24"/>
          <w:highlight w:val="none"/>
        </w:rPr>
        <w:t xml:space="preserve">处瑕疵的得1分;未提供方案或不满足项目需求书要求或内容存在3处及以上瑕疵的每条得0分;本项最高得</w:t>
      </w:r>
      <w:r>
        <w:rPr>
          <w:rFonts w:hint="eastAsia" w:ascii="宋体" w:hAnsi="宋体" w:cs="Times New Roman"/>
          <w:bCs/>
          <w:sz w:val="24"/>
          <w:szCs w:val="24"/>
          <w:highlight w:val="none"/>
          <w:lang w:val="en-US" w:eastAsia="zh-CN"/>
        </w:rPr>
        <w:t xml:space="preserve">4</w:t>
      </w:r>
      <w:r>
        <w:rPr>
          <w:rFonts w:hint="default" w:ascii="宋体" w:hAnsi="宋体" w:eastAsia="宋体" w:cs="Times New Roman"/>
          <w:bCs/>
          <w:sz w:val="24"/>
          <w:szCs w:val="24"/>
          <w:highlight w:val="none"/>
        </w:rPr>
        <w:t xml:space="preserve">分。</w:t>
      </w:r>
      <w:r/>
    </w:p>
    <w:p>
      <w:pPr>
        <w:ind w:firstLine="480"/>
        <w:spacing w:line="360" w:lineRule="auto"/>
        <w:rPr>
          <w:rFonts w:hint="default" w:ascii="宋体" w:hAnsi="Calibri" w:eastAsia="宋体" w:cs="宋体"/>
          <w:bCs/>
          <w:sz w:val="24"/>
          <w:szCs w:val="24"/>
          <w:highlight w:val="none"/>
        </w:rPr>
      </w:pPr>
      <w:r>
        <w:rPr>
          <w:rFonts w:hint="eastAsia" w:ascii="宋体" w:hAnsi="Calibri" w:eastAsia="宋体" w:cs="宋体"/>
          <w:bCs/>
          <w:sz w:val="24"/>
          <w:szCs w:val="24"/>
          <w:highlight w:val="none"/>
        </w:rPr>
        <w:t xml:space="preserve">10）特殊情况应急预案和过失及意外保障措施</w:t>
      </w:r>
      <w:r>
        <w:rPr>
          <w:rFonts w:hint="eastAsia" w:ascii="宋体" w:hAnsi="Calibri" w:eastAsia="宋体" w:cs="宋体"/>
          <w:bCs/>
          <w:sz w:val="24"/>
          <w:szCs w:val="24"/>
          <w:highlight w:val="none"/>
          <w:lang w:eastAsia="zh-CN"/>
        </w:rPr>
        <w:t xml:space="preserve">（</w:t>
      </w:r>
      <w:r>
        <w:rPr>
          <w:rFonts w:hint="eastAsia" w:ascii="宋体" w:hAnsi="Calibri" w:eastAsia="宋体" w:cs="宋体"/>
          <w:bCs/>
          <w:sz w:val="24"/>
          <w:szCs w:val="24"/>
          <w:highlight w:val="none"/>
          <w:lang w:val="en-US" w:eastAsia="zh-CN"/>
        </w:rPr>
        <w:t xml:space="preserve">6</w:t>
      </w:r>
      <w:r>
        <w:rPr>
          <w:rFonts w:hint="eastAsia" w:ascii="宋体" w:hAnsi="Calibri" w:eastAsia="宋体" w:cs="宋体"/>
          <w:bCs/>
          <w:sz w:val="24"/>
          <w:szCs w:val="24"/>
          <w:highlight w:val="none"/>
        </w:rPr>
        <w:t xml:space="preserve">分）</w:t>
      </w:r>
      <w:r/>
    </w:p>
    <w:p>
      <w:pPr>
        <w:ind w:firstLine="480"/>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t xml:space="preserve">投标供应商针对上述内容进行阐述，要求阐述</w:t>
      </w:r>
      <w:r>
        <w:rPr>
          <w:rFonts w:hint="eastAsia" w:ascii="宋体" w:hAnsi="宋体" w:eastAsia="宋体" w:cs="Times New Roman"/>
          <w:bCs/>
          <w:sz w:val="24"/>
          <w:szCs w:val="24"/>
          <w:highlight w:val="none"/>
        </w:rPr>
        <w:t xml:space="preserve">内容详实、需求贴合度高且条理清晰</w:t>
      </w:r>
      <w:r>
        <w:rPr>
          <w:rFonts w:hint="default" w:ascii="宋体" w:hAnsi="宋体" w:eastAsia="宋体" w:cs="Times New Roman"/>
          <w:bCs/>
          <w:sz w:val="24"/>
          <w:szCs w:val="24"/>
          <w:highlight w:val="none"/>
        </w:rPr>
        <w:t xml:space="preserve">。以上内容不存在瑕疵的得</w:t>
      </w:r>
      <w:r>
        <w:rPr>
          <w:rFonts w:hint="eastAsia" w:ascii="宋体" w:hAnsi="宋体" w:cs="Times New Roman"/>
          <w:bCs/>
          <w:sz w:val="24"/>
          <w:szCs w:val="24"/>
          <w:highlight w:val="none"/>
          <w:lang w:val="en-US" w:eastAsia="zh-CN"/>
        </w:rPr>
        <w:t xml:space="preserve">6</w:t>
      </w:r>
      <w:r>
        <w:rPr>
          <w:rFonts w:hint="default" w:ascii="宋体" w:hAnsi="宋体" w:eastAsia="宋体" w:cs="Times New Roman"/>
          <w:bCs/>
          <w:sz w:val="24"/>
          <w:szCs w:val="24"/>
          <w:highlight w:val="none"/>
        </w:rPr>
        <w:t xml:space="preserve">分;以上内容存在1处瑕疵的得</w:t>
      </w:r>
      <w:r>
        <w:rPr>
          <w:rFonts w:hint="eastAsia" w:ascii="宋体" w:hAnsi="宋体" w:cs="Times New Roman"/>
          <w:bCs/>
          <w:sz w:val="24"/>
          <w:szCs w:val="24"/>
          <w:highlight w:val="none"/>
          <w:lang w:val="en-US" w:eastAsia="zh-CN"/>
        </w:rPr>
        <w:t xml:space="preserve">4</w:t>
      </w:r>
      <w:r>
        <w:rPr>
          <w:rFonts w:hint="default" w:ascii="宋体" w:hAnsi="宋体" w:eastAsia="宋体" w:cs="Times New Roman"/>
          <w:bCs/>
          <w:sz w:val="24"/>
          <w:szCs w:val="24"/>
          <w:highlight w:val="none"/>
        </w:rPr>
        <w:t xml:space="preserve">分;以上内容存在</w:t>
      </w:r>
      <w:r>
        <w:rPr>
          <w:rFonts w:hint="eastAsia" w:ascii="宋体" w:hAnsi="宋体" w:cs="Times New Roman"/>
          <w:bCs/>
          <w:sz w:val="24"/>
          <w:szCs w:val="24"/>
          <w:highlight w:val="none"/>
          <w:lang w:val="en-US" w:eastAsia="zh-CN"/>
        </w:rPr>
        <w:t xml:space="preserve">2</w:t>
      </w:r>
      <w:r>
        <w:rPr>
          <w:rFonts w:hint="default" w:ascii="宋体" w:hAnsi="宋体" w:eastAsia="宋体" w:cs="Times New Roman"/>
          <w:bCs/>
          <w:sz w:val="24"/>
          <w:szCs w:val="24"/>
          <w:highlight w:val="none"/>
        </w:rPr>
        <w:t xml:space="preserve">处瑕疵的得</w:t>
      </w:r>
      <w:r>
        <w:rPr>
          <w:rFonts w:hint="eastAsia" w:ascii="宋体" w:hAnsi="宋体" w:cs="Times New Roman"/>
          <w:bCs/>
          <w:sz w:val="24"/>
          <w:szCs w:val="24"/>
          <w:highlight w:val="none"/>
          <w:lang w:val="en-US" w:eastAsia="zh-CN"/>
        </w:rPr>
        <w:t xml:space="preserve">2</w:t>
      </w:r>
      <w:r>
        <w:rPr>
          <w:rFonts w:hint="default" w:ascii="宋体" w:hAnsi="宋体" w:eastAsia="宋体" w:cs="Times New Roman"/>
          <w:bCs/>
          <w:sz w:val="24"/>
          <w:szCs w:val="24"/>
          <w:highlight w:val="none"/>
        </w:rPr>
        <w:t xml:space="preserve">分;未提供方案或不满足项目需求书要求或内容存在3处及以上瑕疵的每条得0分;本项最高得</w:t>
      </w:r>
      <w:r>
        <w:rPr>
          <w:rFonts w:hint="eastAsia" w:ascii="宋体" w:hAnsi="宋体" w:cs="Times New Roman"/>
          <w:bCs/>
          <w:sz w:val="24"/>
          <w:szCs w:val="24"/>
          <w:highlight w:val="none"/>
          <w:lang w:val="en-US" w:eastAsia="zh-CN"/>
        </w:rPr>
        <w:t xml:space="preserve">6</w:t>
      </w:r>
      <w:r>
        <w:rPr>
          <w:rFonts w:hint="default" w:ascii="宋体" w:hAnsi="宋体" w:eastAsia="宋体" w:cs="Times New Roman"/>
          <w:bCs/>
          <w:sz w:val="24"/>
          <w:szCs w:val="24"/>
          <w:highlight w:val="none"/>
        </w:rPr>
        <w:t xml:space="preserve">分。</w:t>
      </w:r>
      <w:r/>
    </w:p>
    <w:p>
      <w:pPr>
        <w:ind w:firstLine="480"/>
        <w:spacing w:line="360" w:lineRule="auto"/>
        <w:rPr>
          <w:rFonts w:hint="default" w:ascii="宋体" w:hAnsi="Calibri" w:eastAsia="宋体" w:cs="宋体"/>
          <w:bCs/>
          <w:sz w:val="24"/>
          <w:szCs w:val="24"/>
          <w:highlight w:val="none"/>
        </w:rPr>
      </w:pPr>
      <w:r>
        <w:rPr>
          <w:rFonts w:hint="eastAsia" w:ascii="宋体" w:hAnsi="Calibri" w:eastAsia="宋体" w:cs="宋体"/>
          <w:bCs/>
          <w:sz w:val="24"/>
          <w:szCs w:val="24"/>
          <w:highlight w:val="none"/>
        </w:rPr>
        <w:t xml:space="preserve">11）档案资料管理</w:t>
      </w:r>
      <w:r>
        <w:rPr>
          <w:rFonts w:hint="eastAsia" w:ascii="宋体" w:hAnsi="Calibri" w:eastAsia="宋体" w:cs="宋体"/>
          <w:bCs/>
          <w:sz w:val="24"/>
          <w:szCs w:val="24"/>
          <w:highlight w:val="none"/>
          <w:lang w:eastAsia="zh-CN"/>
        </w:rPr>
        <w:t xml:space="preserve">（</w:t>
      </w:r>
      <w:r>
        <w:rPr>
          <w:rFonts w:hint="eastAsia" w:ascii="宋体" w:hAnsi="Calibri" w:eastAsia="宋体" w:cs="宋体"/>
          <w:bCs/>
          <w:sz w:val="24"/>
          <w:szCs w:val="24"/>
          <w:highlight w:val="none"/>
        </w:rPr>
        <w:t xml:space="preserve">4分）</w:t>
      </w:r>
      <w:r/>
    </w:p>
    <w:p>
      <w:pPr>
        <w:ind w:firstLine="480"/>
        <w:spacing w:line="360" w:lineRule="auto"/>
        <w:rPr>
          <w:rFonts w:hint="default" w:ascii="宋体" w:hAnsi="Calibri" w:eastAsia="宋体" w:cs="宋体"/>
          <w:bCs/>
          <w:sz w:val="24"/>
          <w:szCs w:val="24"/>
          <w:highlight w:val="none"/>
        </w:rPr>
      </w:pPr>
      <w:r>
        <w:rPr>
          <w:rFonts w:hint="default" w:ascii="宋体" w:hAnsi="宋体" w:eastAsia="宋体" w:cs="Times New Roman"/>
          <w:bCs/>
          <w:sz w:val="24"/>
          <w:szCs w:val="24"/>
          <w:highlight w:val="none"/>
        </w:rPr>
        <w:t xml:space="preserve">投</w:t>
      </w:r>
      <w:r>
        <w:rPr>
          <w:rFonts w:hint="default" w:ascii="宋体" w:hAnsi="Calibri" w:eastAsia="宋体" w:cs="宋体"/>
          <w:bCs/>
          <w:sz w:val="24"/>
          <w:szCs w:val="24"/>
          <w:highlight w:val="none"/>
        </w:rPr>
        <w:t xml:space="preserve">标供应商针对上述内容进行阐述，要求阐述内容详实、需求贴合度高且条理清晰。以上内容不存在瑕疵的得4分;以上内容存在1处瑕疵的得2分;以上内容存在2处瑕疵的得1分;未提供方案或不满足项目需求书要求或内容存在3处及以上瑕疵的每条得0分;本项最高得4分。</w:t>
      </w:r>
      <w:r/>
    </w:p>
    <w:p>
      <w:pPr>
        <w:ind w:firstLine="480"/>
        <w:spacing w:line="360" w:lineRule="auto"/>
        <w:rPr>
          <w:rFonts w:hint="default" w:ascii="宋体" w:hAnsi="Calibri" w:eastAsia="宋体" w:cs="宋体"/>
          <w:bCs/>
          <w:sz w:val="24"/>
          <w:szCs w:val="24"/>
          <w:highlight w:val="none"/>
        </w:rPr>
      </w:pPr>
      <w:r>
        <w:rPr>
          <w:rFonts w:hint="eastAsia" w:ascii="宋体" w:hAnsi="Calibri" w:eastAsia="宋体" w:cs="宋体"/>
          <w:bCs/>
          <w:sz w:val="24"/>
          <w:szCs w:val="24"/>
          <w:highlight w:val="none"/>
        </w:rPr>
        <w:t xml:space="preserve">12）服务响应时间</w:t>
      </w:r>
      <w:r>
        <w:rPr>
          <w:rFonts w:hint="eastAsia" w:ascii="宋体" w:hAnsi="Calibri" w:eastAsia="宋体" w:cs="宋体"/>
          <w:bCs/>
          <w:sz w:val="24"/>
          <w:szCs w:val="24"/>
          <w:highlight w:val="none"/>
          <w:lang w:eastAsia="zh-CN"/>
        </w:rPr>
        <w:t xml:space="preserve">（</w:t>
      </w:r>
      <w:r>
        <w:rPr>
          <w:rFonts w:hint="eastAsia" w:ascii="宋体" w:hAnsi="Calibri" w:eastAsia="宋体" w:cs="宋体"/>
          <w:bCs/>
          <w:sz w:val="24"/>
          <w:szCs w:val="24"/>
          <w:highlight w:val="none"/>
          <w:lang w:val="en-US" w:eastAsia="zh-CN"/>
        </w:rPr>
        <w:t xml:space="preserve">3</w:t>
      </w:r>
      <w:r>
        <w:rPr>
          <w:rFonts w:hint="eastAsia" w:ascii="宋体" w:hAnsi="Calibri" w:eastAsia="宋体" w:cs="宋体"/>
          <w:bCs/>
          <w:sz w:val="24"/>
          <w:szCs w:val="24"/>
          <w:highlight w:val="none"/>
        </w:rPr>
        <w:t xml:space="preserve">分）</w:t>
      </w:r>
      <w:r/>
    </w:p>
    <w:p>
      <w:pPr>
        <w:ind w:firstLine="480"/>
        <w:spacing w:line="360" w:lineRule="auto"/>
        <w:rPr>
          <w:rFonts w:hint="default" w:ascii="宋体" w:hAnsi="Calibri" w:eastAsia="宋体" w:cs="宋体"/>
          <w:bCs/>
          <w:sz w:val="24"/>
          <w:szCs w:val="24"/>
          <w:highlight w:val="none"/>
        </w:rPr>
      </w:pPr>
      <w:r>
        <w:rPr>
          <w:rFonts w:hint="default" w:ascii="宋体" w:hAnsi="宋体" w:eastAsia="宋体" w:cs="Times New Roman"/>
          <w:bCs/>
          <w:sz w:val="24"/>
          <w:szCs w:val="24"/>
          <w:highlight w:val="none"/>
        </w:rPr>
        <w:t xml:space="preserve">投</w:t>
      </w:r>
      <w:r>
        <w:rPr>
          <w:rFonts w:hint="default" w:ascii="宋体" w:hAnsi="Calibri" w:eastAsia="宋体" w:cs="宋体"/>
          <w:bCs/>
          <w:sz w:val="24"/>
          <w:szCs w:val="24"/>
          <w:highlight w:val="none"/>
        </w:rPr>
        <w:t xml:space="preserve">标供应商针对上述内容进行阐述，要求阐述内容详实、需求贴合度高且条理清晰。以上内容不存在瑕疵的得</w:t>
      </w:r>
      <w:r>
        <w:rPr>
          <w:rFonts w:hint="eastAsia" w:ascii="宋体" w:hAnsi="Calibri" w:cs="宋体"/>
          <w:bCs/>
          <w:sz w:val="24"/>
          <w:szCs w:val="24"/>
          <w:highlight w:val="none"/>
          <w:lang w:val="en-US" w:eastAsia="zh-CN"/>
        </w:rPr>
        <w:t xml:space="preserve">3</w:t>
      </w:r>
      <w:r>
        <w:rPr>
          <w:rFonts w:hint="default" w:ascii="宋体" w:hAnsi="Calibri" w:eastAsia="宋体" w:cs="宋体"/>
          <w:bCs/>
          <w:sz w:val="24"/>
          <w:szCs w:val="24"/>
          <w:highlight w:val="none"/>
        </w:rPr>
        <w:t xml:space="preserve">分;以上内容存在1处瑕疵的得2分;以上内容存在2处瑕疵的得1分;未提供方案或不满足项目需求书要求或内容存在3处及以上瑕疵的每条得0分;本项最高得</w:t>
      </w:r>
      <w:r>
        <w:rPr>
          <w:rFonts w:hint="eastAsia" w:ascii="宋体" w:hAnsi="Calibri" w:cs="宋体"/>
          <w:bCs/>
          <w:sz w:val="24"/>
          <w:szCs w:val="24"/>
          <w:highlight w:val="none"/>
          <w:lang w:val="en-US" w:eastAsia="zh-CN"/>
        </w:rPr>
        <w:t xml:space="preserve">3</w:t>
      </w:r>
      <w:r>
        <w:rPr>
          <w:rFonts w:hint="default" w:ascii="宋体" w:hAnsi="Calibri" w:eastAsia="宋体" w:cs="宋体"/>
          <w:bCs/>
          <w:sz w:val="24"/>
          <w:szCs w:val="24"/>
          <w:highlight w:val="none"/>
        </w:rPr>
        <w:t xml:space="preserve">分。</w:t>
      </w:r>
      <w:r/>
    </w:p>
    <w:p>
      <w:pPr>
        <w:ind w:firstLine="480"/>
        <w:spacing w:line="360" w:lineRule="auto"/>
        <w:rPr>
          <w:rFonts w:hint="default" w:ascii="宋体" w:hAnsi="Calibri" w:eastAsia="宋体" w:cs="宋体"/>
          <w:bCs/>
          <w:sz w:val="24"/>
          <w:szCs w:val="24"/>
          <w:highlight w:val="none"/>
        </w:rPr>
      </w:pPr>
      <w:r>
        <w:rPr>
          <w:rFonts w:hint="eastAsia" w:ascii="宋体" w:hAnsi="Calibri" w:eastAsia="宋体" w:cs="宋体"/>
          <w:bCs/>
          <w:sz w:val="24"/>
          <w:szCs w:val="24"/>
          <w:highlight w:val="none"/>
        </w:rPr>
        <w:t xml:space="preserve">13）特色与创新</w:t>
      </w:r>
      <w:r>
        <w:rPr>
          <w:rFonts w:hint="eastAsia" w:ascii="宋体" w:hAnsi="Calibri" w:eastAsia="宋体" w:cs="宋体"/>
          <w:bCs/>
          <w:sz w:val="24"/>
          <w:szCs w:val="24"/>
          <w:highlight w:val="none"/>
          <w:lang w:eastAsia="zh-CN"/>
        </w:rPr>
        <w:t xml:space="preserve">（</w:t>
      </w:r>
      <w:r>
        <w:rPr>
          <w:rFonts w:hint="eastAsia" w:ascii="宋体" w:hAnsi="Calibri" w:eastAsia="宋体" w:cs="宋体"/>
          <w:bCs/>
          <w:sz w:val="24"/>
          <w:szCs w:val="24"/>
          <w:highlight w:val="none"/>
          <w:lang w:val="en-US" w:eastAsia="zh-CN"/>
        </w:rPr>
        <w:t xml:space="preserve">3</w:t>
      </w:r>
      <w:r>
        <w:rPr>
          <w:rFonts w:hint="eastAsia" w:ascii="宋体" w:hAnsi="Calibri" w:eastAsia="宋体" w:cs="宋体"/>
          <w:bCs/>
          <w:sz w:val="24"/>
          <w:szCs w:val="24"/>
          <w:highlight w:val="none"/>
        </w:rPr>
        <w:t xml:space="preserve">分）</w:t>
      </w:r>
      <w:r/>
    </w:p>
    <w:p>
      <w:pPr>
        <w:ind w:firstLine="482"/>
        <w:spacing w:line="360" w:lineRule="auto"/>
        <w:rPr>
          <w:rFonts w:hint="eastAsia" w:ascii="宋体" w:hAnsi="Calibri" w:eastAsia="宋体" w:cs="宋体"/>
          <w:bCs/>
          <w:sz w:val="24"/>
          <w:szCs w:val="24"/>
          <w:highlight w:val="none"/>
        </w:rPr>
      </w:pPr>
      <w:r>
        <w:rPr>
          <w:rFonts w:hint="default" w:ascii="宋体" w:hAnsi="宋体" w:eastAsia="宋体" w:cs="Times New Roman"/>
          <w:bCs/>
          <w:sz w:val="24"/>
          <w:szCs w:val="24"/>
          <w:highlight w:val="none"/>
        </w:rPr>
        <w:t xml:space="preserve">投</w:t>
      </w:r>
      <w:r>
        <w:rPr>
          <w:rFonts w:hint="eastAsia" w:ascii="宋体" w:hAnsi="Calibri" w:eastAsia="宋体" w:cs="宋体"/>
          <w:bCs/>
          <w:sz w:val="24"/>
          <w:szCs w:val="24"/>
          <w:highlight w:val="none"/>
        </w:rPr>
        <w:t xml:space="preserve">标供应商针对上述内容进行阐述，要求阐述内容详实、需求贴合度高且条理清晰。以上内容不存在瑕疵的得</w:t>
      </w:r>
      <w:r>
        <w:rPr>
          <w:rFonts w:hint="eastAsia" w:ascii="宋体" w:hAnsi="Calibri" w:cs="宋体"/>
          <w:bCs/>
          <w:sz w:val="24"/>
          <w:szCs w:val="24"/>
          <w:highlight w:val="none"/>
          <w:lang w:val="en-US" w:eastAsia="zh-CN"/>
        </w:rPr>
        <w:t xml:space="preserve">3</w:t>
      </w:r>
      <w:r>
        <w:rPr>
          <w:rFonts w:hint="eastAsia" w:ascii="宋体" w:hAnsi="Calibri" w:eastAsia="宋体" w:cs="宋体"/>
          <w:bCs/>
          <w:sz w:val="24"/>
          <w:szCs w:val="24"/>
          <w:highlight w:val="none"/>
        </w:rPr>
        <w:t xml:space="preserve">分;以上内容存在1处瑕疵的得2分;以上内容存在2处瑕疵的得1分;未提供方案或不满足项目需求书要求或内容存在3处及以上瑕疵的每条得0分;本项最高得</w:t>
      </w:r>
      <w:r>
        <w:rPr>
          <w:rFonts w:hint="eastAsia" w:ascii="宋体" w:hAnsi="Calibri" w:cs="宋体"/>
          <w:bCs/>
          <w:sz w:val="24"/>
          <w:szCs w:val="24"/>
          <w:highlight w:val="none"/>
          <w:lang w:val="en-US" w:eastAsia="zh-CN"/>
        </w:rPr>
        <w:t xml:space="preserve">3</w:t>
      </w:r>
      <w:r>
        <w:rPr>
          <w:rFonts w:hint="eastAsia" w:ascii="宋体" w:hAnsi="Calibri" w:eastAsia="宋体" w:cs="宋体"/>
          <w:bCs/>
          <w:sz w:val="24"/>
          <w:szCs w:val="24"/>
          <w:highlight w:val="none"/>
        </w:rPr>
        <w:t xml:space="preserve">分。</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注：投标供应商须针对本项目的实际情况，结合自身条件，编制相应的“</w:t>
      </w:r>
      <w:r>
        <w:rPr>
          <w:rFonts w:hint="eastAsia" w:ascii="宋体" w:hAnsi="宋体"/>
          <w:b/>
          <w:bCs/>
          <w:color w:val="auto"/>
          <w:sz w:val="24"/>
          <w:szCs w:val="24"/>
          <w:highlight w:val="none"/>
          <w:lang w:val="en-US" w:eastAsia="zh-CN"/>
        </w:rPr>
        <w:t xml:space="preserve">服务方案</w:t>
      </w:r>
      <w:r>
        <w:rPr>
          <w:rFonts w:hint="eastAsia" w:ascii="宋体" w:hAnsi="宋体"/>
          <w:b/>
          <w:bCs/>
          <w:color w:val="auto"/>
          <w:sz w:val="24"/>
          <w:szCs w:val="24"/>
          <w:highlight w:val="none"/>
        </w:rPr>
        <w:t xml:space="preserve">”。取所有评委打分的平均值。</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说明：评分办法及评分细则的解释权</w:t>
      </w:r>
      <w:r>
        <w:rPr>
          <w:rFonts w:hint="eastAsia" w:ascii="宋体" w:hAnsi="宋体" w:cs="宋体"/>
          <w:color w:val="auto"/>
          <w:sz w:val="24"/>
          <w:highlight w:val="none"/>
          <w:lang w:eastAsia="zh-CN"/>
        </w:rPr>
        <w:t xml:space="preserve">属于</w:t>
      </w:r>
      <w:r>
        <w:rPr>
          <w:rFonts w:hint="eastAsia" w:ascii="宋体" w:hAnsi="宋体" w:eastAsia="宋体" w:cs="宋体"/>
          <w:color w:val="auto"/>
          <w:sz w:val="24"/>
          <w:highlight w:val="none"/>
        </w:rPr>
        <w:t xml:space="preserve">采购人。未列入本评分细则的其他条件不作为评分内容。</w:t>
      </w:r>
      <w:r/>
    </w:p>
    <w:p>
      <w:pPr>
        <w:jc w:val="left"/>
        <w:keepLines w:val="0"/>
        <w:keepNext w:val="0"/>
        <w:pageBreakBefore/>
        <w:widowControl w:val="off"/>
        <w:rPr>
          <w:rFonts w:hint="eastAsia" w:ascii="宋体" w:hAnsi="宋体" w:eastAsia="宋体" w:cs="宋体"/>
          <w:bCs/>
          <w:color w:val="auto"/>
          <w:sz w:val="32"/>
          <w:highlight w:val="none"/>
        </w:rPr>
        <w:outlineLvl w:val="1"/>
      </w:pPr>
      <w:r>
        <w:rPr>
          <w:rFonts w:hint="eastAsia" w:ascii="宋体" w:hAnsi="宋体" w:eastAsia="宋体" w:cs="宋体"/>
          <w:bCs/>
          <w:color w:val="auto"/>
          <w:sz w:val="24"/>
          <w:szCs w:val="24"/>
          <w:highlight w:val="none"/>
        </w:rPr>
        <w:t xml:space="preserve">附件二：投标文件格式</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封面格式：</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公开招标</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color w:val="auto"/>
          <w:sz w:val="36"/>
          <w:szCs w:val="36"/>
          <w:highlight w:val="none"/>
        </w:rPr>
        <w:t xml:space="preserve">投标文件</w:t>
      </w:r>
      <w:r/>
    </w:p>
    <w:p>
      <w:pPr>
        <w:pStyle w:val="816"/>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16"/>
        <w:ind w:left="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Cs/>
          <w:color w:val="auto"/>
          <w:sz w:val="28"/>
          <w:szCs w:val="28"/>
          <w:highlight w:val="none"/>
          <w:lang w:eastAsia="zh-CN"/>
        </w:rPr>
      </w:pPr>
      <w:r>
        <w:rPr>
          <w:rFonts w:hint="eastAsia" w:ascii="宋体" w:hAnsi="宋体" w:eastAsia="宋体" w:cs="宋体"/>
          <w:b/>
          <w:color w:val="auto"/>
          <w:sz w:val="28"/>
          <w:szCs w:val="28"/>
          <w:highlight w:val="none"/>
        </w:rPr>
        <w:t xml:space="preserve">采购项目编号：</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lang w:val="en-US" w:eastAsia="zh-CN"/>
        </w:rPr>
        <w:t xml:space="preserve">采购</w:t>
      </w:r>
      <w:r>
        <w:rPr>
          <w:rFonts w:hint="eastAsia" w:ascii="宋体" w:hAnsi="宋体" w:eastAsia="宋体" w:cs="宋体"/>
          <w:b/>
          <w:color w:val="auto"/>
          <w:sz w:val="28"/>
          <w:szCs w:val="28"/>
          <w:highlight w:val="none"/>
        </w:rPr>
        <w:t xml:space="preserve">项目名称：</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投标文件内容：</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年</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月</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日</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时</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分</w:t>
      </w:r>
      <w:r>
        <w:rPr>
          <w:rFonts w:hint="eastAsia" w:ascii="宋体" w:hAnsi="宋体" w:eastAsia="宋体" w:cs="宋体"/>
          <w:color w:val="auto"/>
          <w:sz w:val="28"/>
          <w:szCs w:val="28"/>
          <w:highlight w:val="none"/>
        </w:rPr>
        <w:t xml:space="preserve">开标，此时间以前不得开封；</w:t>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投标供应商：</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（盖公章）</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法定代表人或</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其委托代理人：</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（签字或盖章）</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  期：</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年</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月</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日</w:t>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val="0"/>
          <w:color w:val="auto"/>
          <w:sz w:val="32"/>
          <w:szCs w:val="32"/>
          <w:highlight w:val="none"/>
        </w:rPr>
        <w:t xml:space="preserve">（一）投标函（格式）：</w:t>
      </w:r>
      <w:r/>
    </w:p>
    <w:p>
      <w:pPr>
        <w:jc w:val="center"/>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投标函</w:t>
      </w:r>
      <w:r/>
    </w:p>
    <w:p>
      <w:pPr>
        <w:keepLines w:val="0"/>
        <w:keepNext w:val="0"/>
        <w:pageBreakBefore w:val="0"/>
        <w:spacing w:line="336"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致：</w:t>
      </w:r>
      <w:r>
        <w:rPr>
          <w:rFonts w:hint="eastAsia" w:ascii="宋体" w:hAnsi="宋体" w:cs="宋体"/>
          <w:bCs/>
          <w:color w:val="auto"/>
          <w:sz w:val="24"/>
          <w:szCs w:val="24"/>
          <w:highlight w:val="none"/>
          <w:lang w:eastAsia="zh-CN"/>
        </w:rPr>
        <w:t xml:space="preserve">江苏宏翔工程造价咨询有限公司</w:t>
      </w:r>
      <w:r>
        <w:rPr>
          <w:rFonts w:hint="eastAsia" w:ascii="宋体" w:hAnsi="宋体" w:cs="宋体"/>
          <w:bCs/>
          <w:color w:val="auto"/>
          <w:sz w:val="24"/>
          <w:szCs w:val="24"/>
          <w:highlight w:val="none"/>
          <w:lang w:val="en-US" w:eastAsia="zh-CN"/>
        </w:rPr>
        <w:t xml:space="preserve"> </w:t>
      </w:r>
      <w:r/>
    </w:p>
    <w:p>
      <w:pPr>
        <w:ind w:firstLine="48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我方收到贵方编号JSZC-320200-HXZX-G2026-0007招标文件，经仔细阅读和研究，我方决定参加此项目的投标。</w:t>
      </w:r>
      <w:r/>
    </w:p>
    <w:p>
      <w:pPr>
        <w:numPr>
          <w:ilvl w:val="0"/>
          <w:numId w:val="7"/>
        </w:numPr>
        <w:ind w:left="0" w:firstLine="525"/>
        <w:keepLines w:val="0"/>
        <w:keepNext w:val="0"/>
        <w:pageBreakBefore w:val="0"/>
        <w:spacing w:line="336" w:lineRule="auto"/>
        <w:widowControl w:val="off"/>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我方愿意按照招标文件的一切要求，提供本项目的投标，投标总价见《开标一览表》。</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840" w:leader="none"/>
          <w:tab w:val="left" w:pos="945" w:leader="none"/>
          <w:tab w:val="left" w:pos="1050" w:leader="none"/>
        </w:tabs>
        <w:rPr>
          <w:rStyle w:val="1010"/>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我方愿意提供招标文件中要求的文件、资料。</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我方同意按招标文件中的规定，本投标文件投标的有效期限为开标之日起90天。</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如果我方的投标文件被接受，我方将履行招标文件中规定的每一项要求，按期、按质、按量，完成服务任务。</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我方认可并遵守招标文件的所有规定，放弃对招标文件提出质疑的权利。</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如果我方被确定为中标供应商，我方愿意</w:t>
      </w:r>
      <w:r>
        <w:rPr>
          <w:rFonts w:hint="eastAsia" w:ascii="宋体" w:hAnsi="宋体" w:eastAsia="宋体" w:cs="宋体"/>
          <w:color w:val="auto"/>
          <w:sz w:val="24"/>
          <w:szCs w:val="24"/>
          <w:highlight w:val="none"/>
        </w:rPr>
        <w:t xml:space="preserve">向</w:t>
      </w: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缴纳</w:t>
      </w:r>
      <w:r>
        <w:rPr>
          <w:rFonts w:hint="eastAsia" w:ascii="宋体" w:hAnsi="宋体" w:eastAsia="宋体" w:cs="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pStyle w:val="793"/>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     </w:t>
      </w:r>
      <w:r/>
    </w:p>
    <w:p>
      <w:pPr>
        <w:ind w:firstLine="482"/>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2"/>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keepLines w:val="0"/>
        <w:keepNext w:val="0"/>
        <w:pageBreakBefore/>
        <w:widowControl w:val="off"/>
        <w:rPr>
          <w:rFonts w:hint="eastAsia" w:ascii="宋体" w:hAnsi="宋体" w:eastAsia="宋体" w:cs="宋体"/>
          <w:bCs/>
          <w:color w:val="auto"/>
          <w:sz w:val="28"/>
          <w:szCs w:val="28"/>
          <w:highlight w:val="none"/>
        </w:rPr>
        <w:outlineLvl w:val="2"/>
      </w:pPr>
      <w:r>
        <w:rPr>
          <w:rFonts w:hint="eastAsia" w:ascii="宋体" w:hAnsi="宋体" w:eastAsia="宋体" w:cs="宋体"/>
          <w:b/>
          <w:bCs w:val="0"/>
          <w:color w:val="auto"/>
          <w:sz w:val="32"/>
          <w:szCs w:val="32"/>
          <w:highlight w:val="none"/>
        </w:rPr>
        <w:t xml:space="preserve">（二）（</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）关于资格的声明函（格式）：</w:t>
      </w:r>
      <w:r/>
    </w:p>
    <w:p>
      <w:pP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jc w:val="center"/>
        <w:rPr>
          <w:rFonts w:hint="eastAsia" w:ascii="宋体" w:hAnsi="宋体" w:eastAsia="宋体" w:cs="宋体"/>
          <w:bCs/>
          <w:color w:val="auto"/>
          <w:sz w:val="28"/>
          <w:szCs w:val="28"/>
          <w:highlight w:val="none"/>
        </w:rPr>
      </w:pPr>
      <w:r/>
      <w:bookmarkStart w:id="8" w:name="报价方关于资格的声明函（格式）"/>
      <w:r/>
      <w:bookmarkEnd w:id="8"/>
      <w:r>
        <w:rPr>
          <w:rFonts w:hint="eastAsia" w:ascii="宋体" w:hAnsi="宋体" w:eastAsia="宋体" w:cs="宋体"/>
          <w:bCs/>
          <w:color w:val="auto"/>
          <w:sz w:val="28"/>
          <w:szCs w:val="28"/>
          <w:highlight w:val="none"/>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48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采购项目编号：JSZC-320200-HXZX-G2026-0007</w:t>
      </w:r>
      <w:r/>
    </w:p>
    <w:p>
      <w:pPr>
        <w:jc w:val="center"/>
        <w:spacing w:line="48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致：</w:t>
      </w:r>
      <w:r>
        <w:rPr>
          <w:rFonts w:hint="eastAsia" w:ascii="宋体" w:hAnsi="宋体" w:cs="宋体"/>
          <w:bCs/>
          <w:color w:val="auto"/>
          <w:sz w:val="24"/>
          <w:szCs w:val="24"/>
          <w:highlight w:val="none"/>
          <w:lang w:eastAsia="zh-CN"/>
        </w:rPr>
        <w:t xml:space="preserve">江苏宏翔工程造价咨询有限公司</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我公司（单位）参加本次项目（</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法定代表人或法定代表人授权代表（签字或盖章）：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rPr>
          <w:rFonts w:hint="eastAsia" w:ascii="宋体" w:hAnsi="宋体" w:eastAsia="宋体" w:cs="宋体"/>
          <w:bCs/>
          <w:color w:val="auto"/>
          <w:sz w:val="24"/>
          <w:szCs w:val="24"/>
          <w:highlight w:val="none"/>
        </w:rPr>
      </w:pPr>
      <w:r>
        <w:rPr>
          <w:rFonts w:hint="eastAsia" w:ascii="宋体" w:hAnsi="宋体" w:eastAsia="宋体" w:cs="宋体"/>
          <w:color w:val="auto"/>
          <w:highlight w:val="none"/>
        </w:rPr>
        <w:t xml:space="preserve">备注：上述所称“重大违法记录”,是指供应商因违法经营受到刑事处罚或者责令停产停业、吊销许可证或者执照、较大数额罚款等行政处罚。</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keepLines w:val="0"/>
        <w:keepNext w:val="0"/>
        <w:pageBreakBefore/>
        <w:widowControl w:val="off"/>
        <w:rPr>
          <w:rFonts w:hint="eastAsia" w:ascii="宋体" w:hAnsi="宋体" w:eastAsia="宋体" w:cs="宋体"/>
          <w:b/>
          <w:bCs w:val="0"/>
          <w:color w:val="auto"/>
          <w:sz w:val="24"/>
          <w:szCs w:val="24"/>
          <w:highlight w:val="none"/>
        </w:rPr>
        <w:outlineLvl w:val="2"/>
      </w:pPr>
      <w:r>
        <w:rPr>
          <w:rFonts w:hint="eastAsia" w:ascii="宋体" w:hAnsi="宋体" w:eastAsia="宋体" w:cs="宋体"/>
          <w:b/>
          <w:bCs w:val="0"/>
          <w:color w:val="auto"/>
          <w:sz w:val="24"/>
          <w:szCs w:val="24"/>
          <w:highlight w:val="none"/>
        </w:rPr>
        <w:t xml:space="preserve">（三）（</w:t>
      </w:r>
      <w:r>
        <w:rPr>
          <w:rFonts w:hint="eastAsia" w:ascii="宋体" w:hAnsi="宋体" w:eastAsia="宋体" w:cs="宋体"/>
          <w:b/>
          <w:bCs w:val="0"/>
          <w:color w:val="auto"/>
          <w:sz w:val="24"/>
          <w:szCs w:val="24"/>
          <w:highlight w:val="none"/>
          <w:lang w:eastAsia="zh-CN"/>
        </w:rPr>
        <w:t xml:space="preserve">投标供应商</w:t>
      </w:r>
      <w:r>
        <w:rPr>
          <w:rFonts w:hint="eastAsia" w:ascii="宋体" w:hAnsi="宋体" w:eastAsia="宋体" w:cs="宋体"/>
          <w:b/>
          <w:bCs w:val="0"/>
          <w:color w:val="auto"/>
          <w:sz w:val="24"/>
          <w:szCs w:val="24"/>
          <w:highlight w:val="none"/>
        </w:rPr>
        <w:t xml:space="preserve">）法定代表人授权委托书（格式）：</w:t>
      </w:r>
      <w:r/>
    </w:p>
    <w:p>
      <w:pP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采购项目编号：JSZC-320200-HXZX-G2026-0007</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360" w:lineRule="auto"/>
        <w:rPr>
          <w:rFonts w:hint="eastAsia" w:ascii="宋体" w:hAnsi="宋体" w:eastAsia="宋体" w:cs="宋体"/>
          <w:color w:val="auto"/>
          <w:sz w:val="24"/>
          <w:highlight w:val="none"/>
          <w:u w:val="single"/>
        </w:rPr>
      </w:pPr>
      <w:r>
        <w:rPr>
          <w:rFonts w:hint="eastAsia" w:ascii="宋体" w:hAnsi="宋体" w:cs="宋体"/>
          <w:color w:val="auto"/>
          <w:sz w:val="24"/>
          <w:highlight w:val="none"/>
          <w:u w:val="single"/>
          <w:lang w:eastAsia="zh-CN"/>
        </w:rPr>
        <w:t xml:space="preserve">江苏宏翔工程造价咨询有限公司</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（投标供应商名称）       </w:t>
      </w:r>
      <w:r>
        <w:rPr>
          <w:rFonts w:hint="eastAsia" w:ascii="宋体" w:hAnsi="宋体" w:eastAsia="宋体" w:cs="宋体"/>
          <w:color w:val="auto"/>
          <w:sz w:val="24"/>
          <w:highlight w:val="none"/>
        </w:rPr>
        <w:t xml:space="preserve">系中华人民共和国合法企业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特授权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代表我公司（单位）全权办理针对本项目（采购编号：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）的报价等具体工作，并签署全部有关文件、协议及合同。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我公司（单位）对被授权人的签名负全部责任。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被授权人情况：</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          性别：         年龄：          职务：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身份证号码：                   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通讯地址：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被授权人签名：                  单位名称（盖章）：</w:t>
      </w:r>
      <w:r/>
    </w:p>
    <w:p>
      <w:pPr>
        <w:ind w:firstLine="43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p>
    <w:p>
      <w:pPr>
        <w:ind w:firstLine="57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法定代表人身份证复印件</w:t>
            </w:r>
            <w:r/>
          </w:p>
        </w:tc>
        <w:tc>
          <w:tcPr>
            <w:tcBorders>
              <w:top w:val="none" w:color="000000" w:sz="4" w:space="0"/>
              <w:bottom w:val="none" w:color="000000" w:sz="4" w:space="0"/>
            </w:tcBorders>
            <w:tcW w:w="720" w:type="dxa"/>
            <w:vAlign w:val="top"/>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04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授权代表身份证复印件</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keepLines/>
        <w:keepNext/>
        <w:spacing w:before="100" w:line="400" w:lineRule="exact"/>
        <w:rPr>
          <w:rFonts w:hint="eastAsia" w:ascii="Times New Roman" w:eastAsia="宋体" w:cs="宋体"/>
          <w:b/>
          <w:bCs w:val="0"/>
          <w:color w:val="auto"/>
          <w:sz w:val="28"/>
          <w:highlight w:val="none"/>
          <w:lang w:eastAsia="zh-CN"/>
        </w:rPr>
        <w:outlineLvl w:val="1"/>
      </w:pPr>
      <w:r>
        <w:rPr>
          <w:rFonts w:hint="eastAsia" w:hAnsi="宋体"/>
          <w:b/>
          <w:bCs w:val="0"/>
          <w:color w:val="auto"/>
          <w:sz w:val="24"/>
          <w:highlight w:val="none"/>
        </w:rPr>
        <w:t xml:space="preserve">法定代表人</w:t>
      </w:r>
      <w:r>
        <w:rPr>
          <w:rFonts w:hint="eastAsia" w:hAnsi="宋体"/>
          <w:b/>
          <w:bCs w:val="0"/>
          <w:color w:val="auto"/>
          <w:sz w:val="24"/>
          <w:highlight w:val="none"/>
          <w:lang w:val="en-US" w:eastAsia="zh-CN"/>
        </w:rPr>
        <w:t xml:space="preserve">身份证明书</w:t>
      </w:r>
      <w:r>
        <w:rPr>
          <w:rFonts w:hint="eastAsia" w:hAnsi="宋体"/>
          <w:b/>
          <w:bCs w:val="0"/>
          <w:color w:val="auto"/>
          <w:sz w:val="24"/>
          <w:highlight w:val="none"/>
        </w:rPr>
        <w:t xml:space="preserve">（格式）</w:t>
      </w:r>
      <w:r>
        <w:rPr>
          <w:rFonts w:hint="eastAsia" w:hAnsi="宋体"/>
          <w:b/>
          <w:bCs w:val="0"/>
          <w:color w:val="auto"/>
          <w:sz w:val="24"/>
          <w:highlight w:val="none"/>
          <w:lang w:eastAsia="zh-CN"/>
        </w:rPr>
        <w:t xml:space="preserve">（</w:t>
      </w:r>
      <w:r>
        <w:rPr>
          <w:rFonts w:hint="eastAsia" w:hAnsi="宋体"/>
          <w:b/>
          <w:bCs w:val="0"/>
          <w:color w:val="auto"/>
          <w:sz w:val="24"/>
          <w:highlight w:val="none"/>
          <w:lang w:val="en-US" w:eastAsia="zh-CN"/>
        </w:rPr>
        <w:t xml:space="preserve">适用于无委托代理人的情况</w:t>
      </w:r>
      <w:r>
        <w:rPr>
          <w:rFonts w:hint="eastAsia" w:hAnsi="宋体"/>
          <w:b/>
          <w:bCs w:val="0"/>
          <w:color w:val="auto"/>
          <w:sz w:val="24"/>
          <w:highlight w:val="none"/>
          <w:lang w:eastAsia="zh-CN"/>
        </w:rPr>
        <w:t xml:space="preserve">）</w:t>
      </w:r>
      <w:r/>
    </w:p>
    <w:p>
      <w:pPr>
        <w:jc w:val="center"/>
        <w:keepLines/>
        <w:keepNext/>
        <w:spacing w:before="100" w:line="400" w:lineRule="exact"/>
        <w:rPr>
          <w:rFonts w:ascii="Times New Roman" w:eastAsia="黑体" w:cs="宋体"/>
          <w:color w:val="auto"/>
          <w:sz w:val="28"/>
          <w:highlight w:val="none"/>
        </w:rPr>
        <w:outlineLvl w:val="1"/>
      </w:pPr>
      <w:r>
        <w:rPr>
          <w:rFonts w:ascii="Times New Roman" w:eastAsia="黑体" w:cs="宋体"/>
          <w:color w:val="auto"/>
          <w:sz w:val="28"/>
          <w:highlight w:val="none"/>
        </w:rPr>
      </w:r>
      <w:r/>
    </w:p>
    <w:p>
      <w:pPr>
        <w:jc w:val="center"/>
        <w:keepLines/>
        <w:keepNext/>
        <w:spacing w:before="100" w:line="400" w:lineRule="exact"/>
        <w:rPr>
          <w:rFonts w:hint="eastAsia"/>
          <w:color w:val="auto"/>
          <w:highlight w:val="none"/>
        </w:rPr>
        <w:outlineLvl w:val="1"/>
      </w:pPr>
      <w:r>
        <w:rPr>
          <w:rFonts w:ascii="Times New Roman" w:eastAsia="黑体" w:cs="宋体"/>
          <w:color w:val="auto"/>
          <w:sz w:val="28"/>
          <w:highlight w:val="none"/>
        </w:rPr>
        <w:t xml:space="preserve">法定代表人身份证明</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投 标 人：</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单位性质：</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地    址：</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成立时间：</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经营期限：</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姓    名：</w:t>
      </w:r>
      <w:r>
        <w:rPr>
          <w:rFonts w:ascii="Times New Roman"/>
          <w:color w:val="auto"/>
          <w:sz w:val="24"/>
          <w:szCs w:val="24"/>
          <w:highlight w:val="none"/>
          <w:u w:val="single"/>
        </w:rPr>
        <w:t xml:space="preserve">                          </w:t>
      </w:r>
      <w:r>
        <w:rPr>
          <w:rFonts w:ascii="Times New Roman"/>
          <w:color w:val="auto"/>
          <w:sz w:val="24"/>
          <w:szCs w:val="24"/>
          <w:highlight w:val="none"/>
        </w:rPr>
        <w:t xml:space="preserve">性     别：</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年    龄：</w:t>
      </w:r>
      <w:r>
        <w:rPr>
          <w:rFonts w:ascii="Times New Roman"/>
          <w:color w:val="auto"/>
          <w:sz w:val="24"/>
          <w:szCs w:val="24"/>
          <w:highlight w:val="none"/>
          <w:u w:val="single"/>
        </w:rPr>
        <w:t xml:space="preserve">                          </w:t>
      </w:r>
      <w:r>
        <w:rPr>
          <w:rFonts w:ascii="Times New Roman"/>
          <w:color w:val="auto"/>
          <w:sz w:val="24"/>
          <w:szCs w:val="24"/>
          <w:highlight w:val="none"/>
        </w:rPr>
        <w:t xml:space="preserve">职     务：</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系</w:t>
      </w:r>
      <w:r>
        <w:rPr>
          <w:rFonts w:ascii="Times New Roman"/>
          <w:color w:val="auto"/>
          <w:sz w:val="24"/>
          <w:szCs w:val="24"/>
          <w:highlight w:val="none"/>
          <w:u w:val="single"/>
        </w:rPr>
        <w:t xml:space="preserve">                                  </w:t>
      </w:r>
      <w:r>
        <w:rPr>
          <w:rFonts w:ascii="Times New Roman"/>
          <w:color w:val="auto"/>
          <w:sz w:val="24"/>
          <w:szCs w:val="24"/>
          <w:highlight w:val="none"/>
        </w:rPr>
        <w:t xml:space="preserve">（投标人名称）的法定代表人。</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特此证明。</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t xml:space="preserve">附：法定代表人身份证扫描件。</w:t>
      </w:r>
      <w:r/>
    </w:p>
    <w:p>
      <w:pPr>
        <w:spacing w:line="500" w:lineRule="exact"/>
        <w:rPr>
          <w:rFonts w:ascii="Times New Roman"/>
          <w:color w:val="auto"/>
          <w:sz w:val="24"/>
          <w:szCs w:val="24"/>
          <w:highlight w:val="none"/>
        </w:rPr>
      </w:pPr>
      <w:r>
        <w:rPr>
          <w:rFonts w:ascii="Times New Roman"/>
          <w:color w:val="auto"/>
          <w:sz w:val="24"/>
          <w:szCs w:val="24"/>
          <w:highlight w:val="none"/>
        </w:rPr>
        <w:t xml:space="preserve">注：本身份证明需由投标人加盖单位公章。</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r>
      <w:r/>
    </w:p>
    <w:p>
      <w:pPr>
        <w:jc w:val="right"/>
        <w:spacing w:line="500" w:lineRule="exact"/>
        <w:rPr>
          <w:rFonts w:ascii="Times New Roman"/>
          <w:color w:val="auto"/>
          <w:sz w:val="24"/>
          <w:szCs w:val="24"/>
          <w:highlight w:val="none"/>
        </w:rPr>
      </w:pPr>
      <w:r>
        <w:rPr>
          <w:rFonts w:ascii="Times New Roman"/>
          <w:color w:val="auto"/>
          <w:sz w:val="24"/>
          <w:szCs w:val="24"/>
          <w:highlight w:val="none"/>
        </w:rPr>
        <w:t xml:space="preserve">投标人：</w:t>
      </w:r>
      <w:r>
        <w:rPr>
          <w:rFonts w:ascii="Times New Roman"/>
          <w:color w:val="auto"/>
          <w:sz w:val="24"/>
          <w:szCs w:val="24"/>
          <w:highlight w:val="none"/>
          <w:u w:val="single"/>
        </w:rPr>
        <w:t xml:space="preserve">                          </w:t>
      </w:r>
      <w:r>
        <w:rPr>
          <w:rFonts w:ascii="Times New Roman"/>
          <w:color w:val="auto"/>
          <w:sz w:val="24"/>
          <w:szCs w:val="24"/>
          <w:highlight w:val="none"/>
        </w:rPr>
        <w:t xml:space="preserve">（盖单位章）</w:t>
      </w:r>
      <w:r/>
    </w:p>
    <w:p>
      <w:pPr>
        <w:jc w:val="right"/>
        <w:spacing w:line="500" w:lineRule="exact"/>
        <w:rPr>
          <w:rFonts w:ascii="Times New Roman"/>
          <w:color w:val="auto"/>
          <w:sz w:val="24"/>
          <w:szCs w:val="24"/>
          <w:highlight w:val="none"/>
        </w:rPr>
      </w:pP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rPr>
          <w:rFonts w:hAnsi="宋体"/>
          <w:bCs/>
          <w:color w:val="auto"/>
          <w:sz w:val="28"/>
          <w:szCs w:val="28"/>
          <w:highlight w:val="none"/>
        </w:rPr>
      </w:pPr>
      <w:r>
        <w:rPr>
          <w:rFonts w:hAnsi="宋体"/>
          <w:bCs/>
          <w:color w:val="auto"/>
          <w:sz w:val="28"/>
          <w:szCs w:val="28"/>
          <w:highlight w:val="none"/>
        </w:rPr>
      </w:r>
      <w:r/>
    </w:p>
    <w:p>
      <w:pPr>
        <w:rPr>
          <w:rFonts w:hAnsi="宋体"/>
          <w:bCs/>
          <w:color w:val="auto"/>
          <w:sz w:val="28"/>
          <w:szCs w:val="28"/>
          <w:highlight w:val="none"/>
        </w:rPr>
      </w:pPr>
      <w:r>
        <w:rPr>
          <w:rFonts w:hAnsi="宋体"/>
          <w:bCs/>
          <w:color w:val="auto"/>
          <w:sz w:val="28"/>
          <w:szCs w:val="28"/>
          <w:highlight w:val="none"/>
        </w:rPr>
      </w:r>
      <w:r/>
    </w:p>
    <w:tbl>
      <w:tblPr>
        <w:tblStyle w:val="778"/>
        <w:tblW w:w="8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58"/>
        <w:gridCol w:w="458"/>
        <w:gridCol w:w="4022"/>
      </w:tblGrid>
      <w:tr>
        <w:trPr>
          <w:jc w:val="center"/>
          <w:trHeight w:val="2761"/>
        </w:trPr>
        <w:tc>
          <w:tcPr>
            <w:tcW w:w="4158" w:type="dxa"/>
            <w:vAlign w:val="top"/>
            <w:textDirection w:val="lrTb"/>
            <w:noWrap w:val="false"/>
          </w:tcPr>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w:t>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（正面）</w:t>
            </w:r>
            <w:r/>
          </w:p>
        </w:tc>
        <w:tc>
          <w:tcPr>
            <w:tcW w:w="458" w:type="dxa"/>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22" w:type="dxa"/>
            <w:vAlign w:val="top"/>
            <w:textDirection w:val="lrTb"/>
            <w:noWrap w:val="false"/>
          </w:tcPr>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w:t>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（反面）</w:t>
            </w:r>
            <w:r/>
          </w:p>
        </w:tc>
      </w:tr>
    </w:tbl>
    <w:p>
      <w:pPr>
        <w:jc w:val="left"/>
        <w:pageBreakBefore/>
        <w:rPr>
          <w:rFonts w:hint="eastAsia" w:ascii="宋体" w:hAnsi="宋体" w:eastAsia="宋体" w:cs="宋体"/>
          <w:b/>
          <w:bCs w:val="0"/>
          <w:color w:val="auto"/>
          <w:sz w:val="32"/>
          <w:szCs w:val="32"/>
          <w:highlight w:val="none"/>
        </w:rPr>
        <w:outlineLvl w:val="0"/>
      </w:pPr>
      <w:r>
        <w:rPr>
          <w:rFonts w:hint="eastAsia" w:ascii="宋体" w:hAnsi="宋体" w:eastAsia="宋体" w:cs="宋体"/>
          <w:b/>
          <w:bCs w:val="0"/>
          <w:color w:val="auto"/>
          <w:sz w:val="32"/>
          <w:szCs w:val="32"/>
          <w:highlight w:val="none"/>
        </w:rPr>
        <w:t xml:space="preserve">（四）拟投入本项目人员</w:t>
      </w:r>
      <w:r>
        <w:rPr>
          <w:rFonts w:hint="eastAsia" w:ascii="宋体" w:hAnsi="宋体" w:cs="宋体"/>
          <w:b/>
          <w:bCs w:val="0"/>
          <w:color w:val="auto"/>
          <w:sz w:val="32"/>
          <w:szCs w:val="32"/>
          <w:highlight w:val="none"/>
          <w:lang w:val="en-US" w:eastAsia="zh-CN"/>
        </w:rPr>
        <w:t xml:space="preserve">配备</w:t>
      </w:r>
      <w:r>
        <w:rPr>
          <w:rFonts w:hint="eastAsia" w:ascii="宋体" w:hAnsi="宋体" w:eastAsia="宋体" w:cs="宋体"/>
          <w:b/>
          <w:bCs w:val="0"/>
          <w:color w:val="auto"/>
          <w:sz w:val="32"/>
          <w:szCs w:val="32"/>
          <w:highlight w:val="none"/>
        </w:rPr>
        <w:t xml:space="preserve">表（格式）</w:t>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rPr>
        <w:t xml:space="preserve">拟投入本项目人员配备表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lang w:eastAsia="zh-CN"/>
        </w:rPr>
        <w:t xml:space="preserve">）</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投标供应商名称（盖章）           采购项目编号：JSZC-320200-HXZX-G2026-0007</w:t>
      </w:r>
      <w:r/>
    </w:p>
    <w:tbl>
      <w:tblPr>
        <w:tblStyle w:val="7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797"/>
        <w:gridCol w:w="3058"/>
      </w:tblGrid>
      <w:tr>
        <w:trPr>
          <w:jc w:val="center"/>
          <w:trHeight w:val="922"/>
        </w:trPr>
        <w:tc>
          <w:tcPr>
            <w:tcW w:w="239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拟在本项目担任职务</w:t>
            </w:r>
            <w:r/>
          </w:p>
        </w:tc>
        <w:tc>
          <w:tcPr>
            <w:tcW w:w="197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姓名</w:t>
            </w:r>
            <w:r/>
          </w:p>
        </w:tc>
        <w:tc>
          <w:tcPr>
            <w:tcW w:w="179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职称</w:t>
            </w:r>
            <w:r/>
          </w:p>
        </w:tc>
        <w:tc>
          <w:tcPr>
            <w:tcW w:w="305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证书号/身份证号</w:t>
            </w:r>
            <w:r/>
          </w:p>
        </w:tc>
      </w:tr>
      <w:tr>
        <w:trPr>
          <w:jc w:val="center"/>
          <w:trHeight w:val="732"/>
        </w:trPr>
        <w:tc>
          <w:tcPr>
            <w:tcW w:w="23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10"/>
        </w:trPr>
        <w:tc>
          <w:tcPr>
            <w:tcW w:w="2397" w:type="dxa"/>
            <w:vAlign w:val="center"/>
            <w:textDirection w:val="lrTb"/>
            <w:noWrap w:val="false"/>
          </w:tcPr>
          <w:p>
            <w:pPr>
              <w:jc w:val="center"/>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6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注：1.上表如需要自行延长。</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2.上表内容须提供人员证书</w:t>
      </w:r>
      <w:r>
        <w:rPr>
          <w:rFonts w:hint="eastAsia" w:ascii="宋体" w:hAnsi="宋体" w:eastAsia="宋体" w:cs="宋体"/>
          <w:bCs/>
          <w:color w:val="auto"/>
          <w:sz w:val="24"/>
          <w:szCs w:val="24"/>
          <w:highlight w:val="none"/>
          <w:lang w:val="en-US" w:eastAsia="zh-CN"/>
        </w:rPr>
        <w:t xml:space="preserve">原件扫描件</w:t>
      </w:r>
      <w:r>
        <w:rPr>
          <w:rFonts w:hint="eastAsia" w:ascii="宋体" w:hAnsi="宋体" w:eastAsia="宋体" w:cs="宋体"/>
          <w:bCs/>
          <w:color w:val="auto"/>
          <w:sz w:val="24"/>
          <w:szCs w:val="24"/>
          <w:highlight w:val="none"/>
        </w:rPr>
        <w:t xml:space="preserve">、社保机构出具本投标供应商的</w:t>
      </w:r>
      <w:r>
        <w:rPr>
          <w:rFonts w:hint="eastAsia" w:ascii="宋体" w:hAnsi="宋体" w:eastAsia="宋体" w:cs="宋体"/>
          <w:bCs/>
          <w:color w:val="auto"/>
          <w:sz w:val="24"/>
          <w:szCs w:val="24"/>
          <w:highlight w:val="none"/>
          <w:lang w:val="en-US" w:eastAsia="zh-CN"/>
        </w:rPr>
        <w:t xml:space="preserve">近三个月（</w:t>
      </w:r>
      <w:r>
        <w:rPr>
          <w:rFonts w:hint="eastAsia" w:ascii="宋体" w:hAnsi="宋体" w:cs="宋体"/>
          <w:bCs/>
          <w:color w:val="auto"/>
          <w:sz w:val="24"/>
          <w:szCs w:val="24"/>
          <w:highlight w:val="none"/>
          <w:lang w:val="en-US" w:eastAsia="zh-CN"/>
        </w:rPr>
        <w:t xml:space="preserve">2026年2月—2026年4月</w:t>
      </w:r>
      <w:r>
        <w:rPr>
          <w:rFonts w:hint="eastAsia" w:ascii="宋体" w:hAnsi="宋体" w:eastAsia="宋体" w:cs="宋体"/>
          <w:bCs/>
          <w:color w:val="auto"/>
          <w:sz w:val="24"/>
          <w:szCs w:val="24"/>
          <w:highlight w:val="none"/>
          <w:lang w:val="en-US" w:eastAsia="zh-CN"/>
        </w:rPr>
        <w:t xml:space="preserve">）任意一个月份的社保证明</w:t>
      </w:r>
      <w:r>
        <w:rPr>
          <w:rFonts w:hint="eastAsia" w:ascii="宋体" w:hAnsi="宋体" w:eastAsia="宋体" w:cs="宋体"/>
          <w:bCs/>
          <w:color w:val="auto"/>
          <w:sz w:val="24"/>
          <w:szCs w:val="24"/>
          <w:highlight w:val="none"/>
        </w:rPr>
        <w:t xml:space="preserve">的缴费证明</w:t>
      </w:r>
      <w:r>
        <w:rPr>
          <w:rFonts w:hint="eastAsia" w:ascii="宋体" w:hAnsi="宋体" w:eastAsia="宋体" w:cs="宋体"/>
          <w:bCs/>
          <w:color w:val="auto"/>
          <w:sz w:val="24"/>
          <w:szCs w:val="24"/>
          <w:highlight w:val="none"/>
          <w:lang w:val="en-US" w:eastAsia="zh-CN"/>
        </w:rPr>
        <w:t xml:space="preserve">扫描件</w:t>
      </w:r>
      <w:r>
        <w:rPr>
          <w:rFonts w:hint="eastAsia" w:ascii="宋体" w:hAnsi="宋体" w:eastAsia="宋体" w:cs="宋体"/>
          <w:bCs/>
          <w:color w:val="auto"/>
          <w:sz w:val="24"/>
          <w:szCs w:val="24"/>
          <w:highlight w:val="none"/>
        </w:rPr>
        <w:t xml:space="preserve">作为填列证明材料，证明材料请附在本表之后。</w:t>
      </w:r>
      <w:r/>
    </w:p>
    <w:p>
      <w:pPr>
        <w:jc w:val="left"/>
        <w:pageBreakBefore/>
        <w:spacing w:line="360" w:lineRule="auto"/>
        <w:rPr>
          <w:rFonts w:hint="eastAsia" w:ascii="宋体" w:hAnsi="宋体" w:eastAsia="宋体" w:cs="宋体"/>
          <w:b/>
          <w:bCs w:val="0"/>
          <w:color w:val="auto"/>
          <w:sz w:val="32"/>
          <w:szCs w:val="32"/>
          <w:highlight w:val="none"/>
        </w:rPr>
        <w:outlineLvl w:val="0"/>
      </w:pPr>
      <w:r>
        <w:rPr>
          <w:rFonts w:hint="eastAsia" w:ascii="宋体" w:hAnsi="宋体" w:eastAsia="宋体" w:cs="宋体"/>
          <w:b/>
          <w:bCs w:val="0"/>
          <w:color w:val="auto"/>
          <w:sz w:val="32"/>
          <w:szCs w:val="32"/>
          <w:highlight w:val="none"/>
        </w:rPr>
        <w:t xml:space="preserve">（</w:t>
      </w:r>
      <w:r>
        <w:rPr>
          <w:rFonts w:hint="eastAsia" w:ascii="宋体" w:hAnsi="宋体" w:eastAsia="宋体" w:cs="宋体"/>
          <w:b/>
          <w:bCs w:val="0"/>
          <w:color w:val="auto"/>
          <w:sz w:val="32"/>
          <w:szCs w:val="32"/>
          <w:highlight w:val="none"/>
          <w:lang w:val="en-US" w:eastAsia="zh-CN"/>
        </w:rPr>
        <w:t xml:space="preserve">五</w:t>
      </w:r>
      <w:r>
        <w:rPr>
          <w:rFonts w:hint="eastAsia" w:ascii="宋体" w:hAnsi="宋体" w:eastAsia="宋体" w:cs="宋体"/>
          <w:b/>
          <w:bCs w:val="0"/>
          <w:color w:val="auto"/>
          <w:sz w:val="32"/>
          <w:szCs w:val="32"/>
          <w:highlight w:val="none"/>
        </w:rPr>
        <w:t xml:space="preserve">）</w:t>
      </w:r>
      <w:r>
        <w:rPr>
          <w:rFonts w:hint="eastAsia" w:ascii="宋体" w:hAnsi="宋体" w:eastAsia="宋体" w:cs="宋体"/>
          <w:b/>
          <w:bCs w:val="0"/>
          <w:color w:val="auto"/>
          <w:sz w:val="32"/>
          <w:szCs w:val="32"/>
          <w:highlight w:val="none"/>
          <w:lang w:val="en-US" w:eastAsia="zh-CN"/>
        </w:rPr>
        <w:t xml:space="preserve">业绩一览表</w:t>
      </w:r>
      <w:r>
        <w:rPr>
          <w:rFonts w:hint="eastAsia" w:ascii="宋体" w:hAnsi="宋体" w:eastAsia="宋体" w:cs="宋体"/>
          <w:b/>
          <w:bCs w:val="0"/>
          <w:color w:val="auto"/>
          <w:sz w:val="32"/>
          <w:szCs w:val="32"/>
          <w:highlight w:val="none"/>
        </w:rPr>
        <w:t xml:space="preserve">（格式）</w:t>
      </w:r>
      <w:r/>
    </w:p>
    <w:p>
      <w:pPr>
        <w:jc w:val="center"/>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业绩</w:t>
      </w:r>
      <w:r>
        <w:rPr>
          <w:rFonts w:hint="eastAsia" w:ascii="宋体" w:hAnsi="宋体" w:eastAsia="宋体" w:cs="宋体"/>
          <w:b/>
          <w:bCs/>
          <w:color w:val="auto"/>
          <w:sz w:val="24"/>
          <w:szCs w:val="24"/>
          <w:highlight w:val="none"/>
          <w:lang w:val="en-US" w:eastAsia="zh-CN"/>
        </w:rPr>
        <w:t xml:space="preserve">一览表（</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项目）</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供应商名称（盖章）                    采购编号：JSZC-320200-HXZX-G2026-0007</w:t>
      </w:r>
      <w:r/>
    </w:p>
    <w:tbl>
      <w:tblPr>
        <w:tblStyle w:val="778"/>
        <w:tblpPr w:horzAnchor="page" w:tblpX="1110" w:vertAnchor="text" w:tblpY="29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85"/>
        <w:gridCol w:w="2835"/>
        <w:gridCol w:w="1417"/>
        <w:gridCol w:w="1559"/>
        <w:gridCol w:w="1559"/>
      </w:tblGrid>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序号</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项目名称</w:t>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业主单位</w:t>
            </w:r>
            <w:r/>
          </w:p>
        </w:tc>
        <w:tc>
          <w:tcPr>
            <w:tcW w:w="141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签订时间</w:t>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完成情况</w:t>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备注</w:t>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3</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4</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5</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6</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bl>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法定代表人或法定代表人授权代表签字或盖章：</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备注：合同等复印件请附于本表之后。</w:t>
      </w:r>
      <w:r/>
    </w:p>
    <w:p>
      <w:pPr>
        <w:jc w:val="left"/>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表格不够可自行扩展。</w:t>
      </w:r>
      <w:r/>
    </w:p>
    <w:p>
      <w:pPr>
        <w:jc w:val="lef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98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1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1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1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pStyle w:val="815"/>
        <w:rPr>
          <w:rFonts w:hint="eastAsia"/>
          <w:color w:val="auto"/>
          <w:highlight w:val="none"/>
        </w:rPr>
      </w:pPr>
      <w:r>
        <w:rPr>
          <w:rFonts w:hint="eastAsia"/>
          <w:color w:val="auto"/>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（六）承诺书（格式）：</w:t>
      </w:r>
      <w:r/>
    </w:p>
    <w:p>
      <w:pPr>
        <w:jc w:val="cente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rPr>
        <w:t xml:space="preserve">承诺书</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）所</w:t>
      </w:r>
      <w:r>
        <w:rPr>
          <w:rFonts w:hint="eastAsia" w:ascii="宋体" w:hAnsi="宋体" w:eastAsia="宋体" w:cs="宋体"/>
          <w:bCs/>
          <w:color w:val="000000" w:themeColor="text1"/>
          <w:sz w:val="24"/>
          <w:szCs w:val="24"/>
          <w:highlight w:val="none"/>
          <w14:textFill>
            <w14:solidFill>
              <w14:schemeClr w14:val="tx1"/>
            </w14:solidFill>
          </w14:textFill>
        </w:rPr>
        <w:t xml:space="preserve">提供的</w:t>
      </w:r>
      <w:r>
        <w:rPr>
          <w:rFonts w:hint="eastAsia" w:ascii="宋体" w:hAnsi="宋体" w:cs="宋体"/>
          <w:bCs/>
          <w:color w:val="000000" w:themeColor="text1"/>
          <w:sz w:val="24"/>
          <w:szCs w:val="24"/>
          <w:highlight w:val="none"/>
          <w:lang w:eastAsia="zh-CN"/>
          <w14:textFill>
            <w14:solidFill>
              <w14:schemeClr w14:val="tx1"/>
            </w14:solidFill>
          </w14:textFill>
        </w:rPr>
        <w:t xml:space="preserve">江苏省天一中学新吴分校2026年保安（含消控）服务采购项目</w:t>
      </w:r>
      <w:r>
        <w:rPr>
          <w:rFonts w:hint="eastAsia" w:ascii="宋体" w:hAnsi="宋体" w:eastAsia="宋体" w:cs="宋体"/>
          <w:bCs/>
          <w:color w:val="000000" w:themeColor="text1"/>
          <w:sz w:val="24"/>
          <w:szCs w:val="24"/>
          <w:highlight w:val="none"/>
          <w14:textFill>
            <w14:solidFill>
              <w14:schemeClr w14:val="tx1"/>
            </w14:solidFill>
          </w14:textFill>
        </w:rPr>
        <w:t xml:space="preserve">符合采购文件要求；</w:t>
      </w:r>
      <w:r/>
    </w:p>
    <w:p>
      <w:pPr>
        <w:ind w:firstLine="465"/>
        <w:spacing w:line="360" w:lineRule="auto"/>
        <w:tabs>
          <w:tab w:val="left" w:pos="94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2、本公司（单位）具备履行合同所必需的设备和专业技术能力；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1011"/>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Cs w:val="21"/>
          <w:highlight w:val="none"/>
        </w:rPr>
        <w:t xml:space="preserve">注：以上内容由投标单位根据采购要求可自行完善。</w:t>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政府采购投标及履约承诺函</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（投标供应商名称）在此承诺：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愿针对此次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     标段 </w:t>
      </w:r>
      <w:r>
        <w:rPr>
          <w:rFonts w:hint="eastAsia" w:ascii="宋体" w:hAnsi="宋体" w:eastAsia="宋体" w:cs="宋体"/>
          <w:bCs/>
          <w:color w:val="auto"/>
          <w:sz w:val="24"/>
          <w:szCs w:val="24"/>
          <w:highlight w:val="none"/>
        </w:rPr>
        <w:t xml:space="preserve">（项目名称）进行投标。我单位承诺如下：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1.我单位本招标项目所提供的货物或服务未侵犯知识产权。</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2.我单位参与本项目投标前三年内，在经营活动中没有违法记录。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3.我单位参与本项目政府采购活动时不存在被有关部门禁止参与政府采购活动且在有效期内的情况。</w:t>
      </w:r>
      <w:r>
        <w:rPr>
          <w:rFonts w:hint="eastAsia" w:ascii="宋体" w:hAnsi="宋体" w:eastAsia="宋体" w:cs="宋体"/>
          <w:bCs/>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4.我单位具备《中华人民共和国政府采购法》第二十二条规定的条件，承诺如下：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（2）我方符合法律、行政法规规定的其他条件。</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5.我单位未被列入失信被执行人、税收违法案件当事人名单、政府采购严重违法失信行为记录名单。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6.我方愿意向贵方提供任何与本项报价有关的数据、情况和技术资料。若贵方需要，我方愿意提供我方</w:t>
      </w:r>
      <w:r>
        <w:rPr>
          <w:rFonts w:hint="eastAsia" w:ascii="宋体" w:hAnsi="宋体" w:eastAsia="宋体" w:cs="宋体"/>
          <w:bCs/>
          <w:color w:val="auto"/>
          <w:sz w:val="24"/>
          <w:szCs w:val="24"/>
          <w:highlight w:val="none"/>
          <w:lang w:eastAsia="zh-CN"/>
        </w:rPr>
        <w:t xml:space="preserve">做出</w:t>
      </w:r>
      <w:r>
        <w:rPr>
          <w:rFonts w:hint="eastAsia" w:ascii="宋体" w:hAnsi="宋体" w:eastAsia="宋体" w:cs="宋体"/>
          <w:bCs/>
          <w:color w:val="auto"/>
          <w:sz w:val="24"/>
          <w:szCs w:val="24"/>
          <w:highlight w:val="none"/>
        </w:rPr>
        <w:t xml:space="preserve">的一切承诺的证明材料。</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7.我方与其他供应商不存在单位负责人为同一人或者存在直接控股、管理关系。</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8.我方承诺未为本项目提供整体设计、规范编制或者项目管理、监理、检测等服务。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10.我单位如果中标，做到诚实守信，依照本项目招标文件需求内容、签署的采购合同及本单位在投标中</w:t>
      </w:r>
      <w:r>
        <w:rPr>
          <w:rFonts w:hint="eastAsia" w:ascii="宋体" w:hAnsi="宋体" w:eastAsia="宋体" w:cs="宋体"/>
          <w:bCs/>
          <w:color w:val="auto"/>
          <w:sz w:val="24"/>
          <w:szCs w:val="24"/>
          <w:highlight w:val="none"/>
          <w:lang w:eastAsia="zh-CN"/>
        </w:rPr>
        <w:t xml:space="preserve">所做的</w:t>
      </w:r>
      <w:r>
        <w:rPr>
          <w:rFonts w:hint="eastAsia" w:ascii="宋体" w:hAnsi="宋体" w:eastAsia="宋体" w:cs="宋体"/>
          <w:bCs/>
          <w:color w:val="auto"/>
          <w:sz w:val="24"/>
          <w:szCs w:val="24"/>
          <w:highlight w:val="none"/>
        </w:rPr>
        <w:t xml:space="preserve">一切承诺履约。</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13.我单位承诺不非法转包、分包。</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14.我单位承诺未参与本项目的采购需求、技术指标、商务指标等内容的设定，不存在对其他投标供应商不公平的行为。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以上承诺，如有违反，愿依照国家相关法律处理，并承担由此给采购人带来的损失。</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15.所有与本项目有关的函件请发往下列地址：</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 址：__________________，邮政编码：__________________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 话：__________________，传 真：_____________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代表姓名：_______________，职 务：_______________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投标供应商（盖章）：</w:t>
      </w:r>
      <w:r/>
    </w:p>
    <w:p>
      <w:pPr>
        <w:ind w:firstLine="3703"/>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384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日  期：</w:t>
      </w:r>
      <w:r>
        <w:rPr>
          <w:rFonts w:hint="eastAsia" w:ascii="宋体" w:hAnsi="宋体" w:eastAsia="宋体" w:cs="宋体"/>
          <w:bCs/>
          <w:color w:val="auto"/>
          <w:sz w:val="24"/>
          <w:szCs w:val="24"/>
          <w:highlight w:val="none"/>
        </w:rPr>
        <w:br w:type="page" w:clear="all"/>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（七）开标一览表（格式）：</w:t>
      </w:r>
      <w:r/>
    </w:p>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开标一览表 </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   </w:t>
      </w:r>
      <w:r/>
    </w:p>
    <w:p>
      <w:pPr>
        <w:spacing w:line="360" w:lineRule="auto"/>
        <w:rPr>
          <w:rFonts w:hint="eastAsia" w:ascii="宋体" w:hAnsi="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采购项目编号：</w:t>
      </w:r>
      <w:r>
        <w:rPr>
          <w:rFonts w:hint="eastAsia" w:ascii="宋体" w:hAnsi="宋体" w:eastAsia="宋体" w:cs="宋体"/>
          <w:color w:val="auto"/>
          <w:sz w:val="24"/>
          <w:szCs w:val="24"/>
          <w:highlight w:val="none"/>
        </w:rPr>
      </w:r>
      <w:r>
        <w:rPr>
          <w:rFonts w:hint="eastAsia" w:ascii="宋体" w:hAnsi="宋体" w:eastAsia="宋体" w:cs="宋体"/>
          <w:bCs/>
          <w:color w:val="auto"/>
          <w:sz w:val="24"/>
          <w:szCs w:val="24"/>
          <w:highlight w:val="none"/>
        </w:rPr>
        <w:t xml:space="preserve">JSZC-320200-HXZX-G2026-0007</w:t>
      </w:r>
      <w:r/>
      <w:r>
        <w:rPr>
          <w:rFonts w:hint="eastAsia" w:ascii="宋体" w:hAnsi="宋体" w:eastAsia="宋体" w:cs="宋体"/>
          <w:color w:val="auto"/>
          <w:sz w:val="24"/>
          <w:szCs w:val="24"/>
          <w:highlight w:val="none"/>
        </w:rPr>
      </w:r>
      <w:r>
        <w:rPr>
          <w:rFonts w:hint="eastAsia" w:ascii="宋体" w:hAnsi="宋体" w:cs="宋体"/>
          <w:color w:val="auto"/>
          <w:sz w:val="24"/>
          <w:szCs w:val="24"/>
          <w:highlight w:val="none"/>
          <w:lang w:val="en-US" w:eastAsia="zh-CN"/>
        </w:rPr>
        <w:t xml:space="preserve"> </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采购项目名称：</w:t>
      </w:r>
      <w:r>
        <w:rPr>
          <w:rFonts w:hint="eastAsia" w:ascii="宋体" w:hAnsi="宋体" w:cs="宋体"/>
          <w:color w:val="auto"/>
          <w:sz w:val="24"/>
          <w:highlight w:val="none"/>
          <w:lang w:eastAsia="zh-CN"/>
        </w:rPr>
        <w:t xml:space="preserve">江苏省天一中学新吴分校2026年保安（含消控）服务采购项目</w:t>
      </w:r>
      <w:r>
        <w:rPr>
          <w:rFonts w:hint="eastAsia" w:ascii="宋体" w:hAnsi="宋体" w:cs="宋体"/>
          <w:color w:val="auto"/>
          <w:sz w:val="24"/>
          <w:highlight w:val="none"/>
        </w:rPr>
        <w:t xml:space="preserve"> </w:t>
      </w:r>
      <w:r/>
    </w:p>
    <w:tbl>
      <w:tblPr>
        <w:tblStyle w:val="778"/>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75"/>
        <w:gridCol w:w="7004"/>
      </w:tblGrid>
      <w:tr>
        <w:trPr>
          <w:cantSplit/>
          <w:jc w:val="center"/>
          <w:trHeight w:val="936"/>
        </w:trPr>
        <w:tc>
          <w:tcPr>
            <w:tcW w:w="2475" w:type="dxa"/>
            <w:vAlign w:val="center"/>
            <w:textDirection w:val="lrTb"/>
            <w:noWrap w:val="false"/>
          </w:tcPr>
          <w:p>
            <w:pPr>
              <w:jc w:val="center"/>
              <w:keepLines w:val="0"/>
              <w:pageBreakBefore w:val="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项目总报价</w:t>
            </w:r>
            <w:r/>
          </w:p>
          <w:p>
            <w:pPr>
              <w:jc w:val="center"/>
              <w:keepLines w:val="0"/>
              <w:pageBreakBefore w:val="0"/>
              <w:spacing w:line="36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（人民币）</w:t>
            </w:r>
            <w:r/>
          </w:p>
        </w:tc>
        <w:tc>
          <w:tcPr>
            <w:tcW w:w="7004" w:type="dxa"/>
            <w:vAlign w:val="center"/>
            <w:textDirection w:val="lrTb"/>
            <w:noWrap w:val="false"/>
          </w:tcPr>
          <w:p>
            <w:pPr>
              <w:jc w:val="center"/>
              <w:keepLines w:val="0"/>
              <w:pageBreakBefore w:val="0"/>
              <w:spacing w:line="36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大写：</w:t>
            </w:r>
            <w:r/>
          </w:p>
          <w:p>
            <w:pPr>
              <w:jc w:val="center"/>
              <w:keepLines w:val="0"/>
              <w:pageBreakBefore w:val="0"/>
              <w:spacing w:line="36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小写：</w:t>
            </w:r>
            <w:r/>
          </w:p>
        </w:tc>
      </w:tr>
      <w:tr>
        <w:trPr>
          <w:cantSplit/>
          <w:jc w:val="center"/>
          <w:trHeight w:val="893"/>
        </w:trPr>
        <w:tc>
          <w:tcPr>
            <w:tcW w:w="2475" w:type="dxa"/>
            <w:vAlign w:val="center"/>
            <w:textDirection w:val="lrTb"/>
            <w:noWrap w:val="false"/>
          </w:tcPr>
          <w:p>
            <w:pPr>
              <w:jc w:val="center"/>
              <w:keepLines w:val="0"/>
              <w:pageBreakBefore w:val="0"/>
              <w:spacing w:line="360" w:lineRule="auto"/>
              <w:widowControl/>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服务期</w:t>
            </w:r>
            <w:r/>
          </w:p>
        </w:tc>
        <w:tc>
          <w:tcPr>
            <w:tcW w:w="7004" w:type="dxa"/>
            <w:vAlign w:val="center"/>
            <w:textDirection w:val="lrTb"/>
            <w:noWrap w:val="false"/>
          </w:tcPr>
          <w:p>
            <w:pPr>
              <w:jc w:val="center"/>
              <w:keepLines w:val="0"/>
              <w:pageBreakBefore w:val="0"/>
              <w:spacing w:line="360" w:lineRule="auto"/>
              <w:rPr>
                <w:color w:val="auto"/>
                <w:sz w:val="24"/>
                <w:szCs w:val="24"/>
                <w:highlight w:val="none"/>
              </w:rPr>
            </w:pPr>
            <w:r>
              <w:rPr>
                <w:color w:val="auto"/>
                <w:sz w:val="24"/>
                <w:szCs w:val="24"/>
                <w:highlight w:val="none"/>
              </w:rPr>
            </w:r>
            <w:r/>
          </w:p>
        </w:tc>
      </w:tr>
      <w:tr>
        <w:trPr>
          <w:cantSplit/>
          <w:jc w:val="center"/>
          <w:trHeight w:val="893"/>
        </w:trPr>
        <w:tc>
          <w:tcPr>
            <w:tcW w:w="2475" w:type="dxa"/>
            <w:vAlign w:val="center"/>
            <w:textDirection w:val="lrTb"/>
            <w:noWrap w:val="false"/>
          </w:tcPr>
          <w:p>
            <w:pPr>
              <w:jc w:val="center"/>
              <w:keepLines w:val="0"/>
              <w:pageBreakBefore w:val="0"/>
              <w:spacing w:line="360" w:lineRule="auto"/>
              <w:widowControl/>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质量要求</w:t>
            </w:r>
            <w:r/>
          </w:p>
        </w:tc>
        <w:tc>
          <w:tcPr>
            <w:tcW w:w="7004" w:type="dxa"/>
            <w:vAlign w:val="center"/>
            <w:textDirection w:val="lrTb"/>
            <w:noWrap w:val="false"/>
          </w:tcPr>
          <w:p>
            <w:pPr>
              <w:jc w:val="center"/>
              <w:keepLines w:val="0"/>
              <w:pageBreakBefore w:val="0"/>
              <w:spacing w:line="360" w:lineRule="auto"/>
              <w:rPr>
                <w:color w:val="auto"/>
                <w:sz w:val="24"/>
                <w:szCs w:val="24"/>
                <w:highlight w:val="none"/>
              </w:rPr>
            </w:pPr>
            <w:r>
              <w:rPr>
                <w:color w:val="auto"/>
                <w:sz w:val="24"/>
                <w:szCs w:val="24"/>
                <w:highlight w:val="none"/>
              </w:rPr>
            </w:r>
            <w:r/>
          </w:p>
        </w:tc>
      </w:tr>
      <w:tr>
        <w:trPr>
          <w:cantSplit/>
          <w:jc w:val="center"/>
          <w:trHeight w:val="893"/>
        </w:trPr>
        <w:tc>
          <w:tcPr>
            <w:tcW w:w="2475" w:type="dxa"/>
            <w:vAlign w:val="center"/>
            <w:textDirection w:val="lrTb"/>
            <w:noWrap w:val="false"/>
          </w:tcPr>
          <w:p>
            <w:pPr>
              <w:jc w:val="center"/>
              <w:keepLines w:val="0"/>
              <w:pageBreakBefore w:val="0"/>
              <w:spacing w:line="360" w:lineRule="auto"/>
              <w:widowControl/>
              <w:rPr>
                <w:rFonts w:hint="eastAsia"/>
                <w:color w:val="auto"/>
                <w:sz w:val="24"/>
                <w:szCs w:val="24"/>
                <w:highlight w:val="none"/>
              </w:rPr>
            </w:pPr>
            <w:r>
              <w:rPr>
                <w:rFonts w:hint="eastAsia"/>
                <w:color w:val="auto"/>
                <w:sz w:val="24"/>
                <w:szCs w:val="24"/>
                <w:highlight w:val="none"/>
              </w:rPr>
              <w:t xml:space="preserve">项目负责人</w:t>
            </w:r>
            <w:r/>
          </w:p>
        </w:tc>
        <w:tc>
          <w:tcPr>
            <w:tcW w:w="7004" w:type="dxa"/>
            <w:vAlign w:val="center"/>
            <w:textDirection w:val="lrTb"/>
            <w:noWrap w:val="false"/>
          </w:tcPr>
          <w:p>
            <w:pPr>
              <w:jc w:val="center"/>
              <w:keepLines w:val="0"/>
              <w:pageBreakBefore w:val="0"/>
              <w:spacing w:line="360" w:lineRule="auto"/>
              <w:rPr>
                <w:color w:val="auto"/>
                <w:sz w:val="24"/>
                <w:szCs w:val="24"/>
                <w:highlight w:val="none"/>
              </w:rPr>
            </w:pPr>
            <w:r>
              <w:rPr>
                <w:color w:val="auto"/>
                <w:sz w:val="24"/>
                <w:szCs w:val="24"/>
                <w:highlight w:val="none"/>
              </w:rPr>
            </w:r>
            <w:r/>
          </w:p>
        </w:tc>
      </w:tr>
      <w:tr>
        <w:trPr>
          <w:cantSplit/>
          <w:jc w:val="center"/>
          <w:trHeight w:val="1409"/>
        </w:trPr>
        <w:tc>
          <w:tcPr>
            <w:tcW w:w="2475" w:type="dxa"/>
            <w:vAlign w:val="center"/>
            <w:textDirection w:val="lrTb"/>
            <w:noWrap w:val="false"/>
          </w:tcPr>
          <w:p>
            <w:pPr>
              <w:jc w:val="center"/>
              <w:keepLines w:val="0"/>
              <w:pageBreakBefore w:val="0"/>
              <w:spacing w:line="360" w:lineRule="auto"/>
              <w:widowControl/>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是否属于小、微型企业/监狱企业/残疾人福利性单位</w:t>
            </w:r>
            <w:r/>
          </w:p>
        </w:tc>
        <w:tc>
          <w:tcPr>
            <w:tcW w:w="7004" w:type="dxa"/>
            <w:vAlign w:val="center"/>
            <w:textDirection w:val="lrTb"/>
            <w:noWrap w:val="false"/>
          </w:tcPr>
          <w:p>
            <w:pPr>
              <w:jc w:val="center"/>
              <w:keepLines w:val="0"/>
              <w:pageBreakBefore w:val="0"/>
              <w:spacing w:line="360" w:lineRule="auto"/>
              <w:rPr>
                <w:color w:val="auto"/>
                <w:sz w:val="24"/>
                <w:szCs w:val="24"/>
                <w:highlight w:val="none"/>
              </w:rPr>
            </w:pPr>
            <w:r>
              <w:rPr>
                <w:color w:val="auto"/>
                <w:sz w:val="24"/>
                <w:szCs w:val="24"/>
                <w:highlight w:val="none"/>
              </w:rPr>
            </w:r>
            <w:r/>
          </w:p>
        </w:tc>
      </w:tr>
    </w:tbl>
    <w:p>
      <w:pPr>
        <w:keepLines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keepLines w:val="0"/>
        <w:pageBreakBefore w:val="0"/>
        <w:spacing w:line="360" w:lineRule="auto"/>
        <w:rPr>
          <w:rFonts w:hint="eastAsia" w:ascii="宋体" w:hAnsi="宋体" w:cs="宋体"/>
          <w:bCs/>
          <w:color w:val="auto"/>
          <w:sz w:val="32"/>
          <w:highlight w:val="none"/>
        </w:rPr>
      </w:pPr>
      <w:r>
        <w:rPr>
          <w:rFonts w:hint="eastAsia" w:ascii="宋体" w:hAnsi="宋体" w:cs="宋体"/>
          <w:b/>
          <w:bCs/>
          <w:color w:val="auto"/>
          <w:sz w:val="24"/>
          <w:highlight w:val="none"/>
        </w:rPr>
        <w:t xml:space="preserve">法定代表人或法定代表人授权代表签字或盖章：</w:t>
      </w:r>
      <w:r/>
    </w:p>
    <w:p>
      <w:pPr>
        <w:pStyle w:val="968"/>
        <w:jc w:val="both"/>
        <w:keepLines w:val="0"/>
        <w:pageBreakBefore w:val="0"/>
        <w:spacing w:line="360" w:lineRule="auto"/>
        <w:rPr>
          <w:rFonts w:hint="eastAsia" w:hAnsi="宋体" w:cs="宋体"/>
          <w:color w:val="auto"/>
          <w:sz w:val="24"/>
          <w:szCs w:val="24"/>
          <w:highlight w:val="none"/>
        </w:rPr>
      </w:pPr>
      <w:r>
        <w:rPr>
          <w:rFonts w:hint="eastAsia" w:ascii="宋体" w:hAnsi="宋体" w:eastAsia="宋体" w:cs="宋体"/>
          <w:color w:val="auto"/>
          <w:sz w:val="24"/>
          <w:highlight w:val="none"/>
        </w:rPr>
        <w:t xml:space="preserve">年    月    日</w:t>
      </w:r>
      <w:r/>
    </w:p>
    <w:p>
      <w:pPr>
        <w:keepLines w:val="0"/>
        <w:pageBreakBefore w:val="0"/>
        <w:spacing w:before="156" w:line="360" w:lineRule="auto"/>
        <w:rPr>
          <w:color w:val="auto"/>
          <w:sz w:val="24"/>
          <w:szCs w:val="24"/>
          <w:highlight w:val="none"/>
        </w:rPr>
      </w:pPr>
      <w:r>
        <w:rPr>
          <w:rFonts w:hint="eastAsia" w:hAnsi="宋体" w:cs="宋体"/>
          <w:color w:val="auto"/>
          <w:sz w:val="24"/>
          <w:szCs w:val="24"/>
          <w:highlight w:val="none"/>
        </w:rPr>
        <w:t xml:space="preserve">填写说明：</w:t>
      </w:r>
      <w:r/>
    </w:p>
    <w:p>
      <w:pPr>
        <w:ind w:firstLine="482"/>
        <w:keepLines w:val="0"/>
        <w:pageBreakBefore w:val="0"/>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t xml:space="preserve">开标一览表中的内容应与投标函内容一致，否则评标时一律按开标一览表中内容为准，开标一览表中必须盖章和签字。</w:t>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 w:val="0"/>
          <w:bCs w:val="0"/>
          <w:color w:val="auto"/>
          <w:sz w:val="24"/>
          <w:highlight w:val="none"/>
        </w:rPr>
        <w:br w:type="page" w:clear="all"/>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（八）主要细目报价表（格式）：</w:t>
      </w:r>
      <w:r/>
    </w:p>
    <w:p>
      <w:pPr>
        <w:jc w:val="center"/>
        <w:spacing w:line="420" w:lineRule="exact"/>
        <w:rPr>
          <w:rFonts w:hint="eastAsia" w:ascii="宋体" w:hAnsi="宋体" w:cs="宋体"/>
          <w:b/>
          <w:bCs w:val="0"/>
          <w:color w:val="auto"/>
          <w:sz w:val="32"/>
          <w:szCs w:val="32"/>
          <w:highlight w:val="none"/>
        </w:rPr>
        <w:outlineLvl w:val="0"/>
      </w:pPr>
      <w:r>
        <w:rPr>
          <w:rFonts w:hint="eastAsia" w:ascii="宋体" w:hAnsi="宋体" w:cs="宋体"/>
          <w:b/>
          <w:bCs w:val="0"/>
          <w:color w:val="auto"/>
          <w:sz w:val="32"/>
          <w:szCs w:val="32"/>
          <w:highlight w:val="none"/>
        </w:rPr>
        <w:t xml:space="preserve">报价</w:t>
      </w:r>
      <w:r>
        <w:rPr>
          <w:rFonts w:hint="eastAsia" w:ascii="宋体" w:hAnsi="宋体" w:cs="宋体"/>
          <w:b/>
          <w:bCs w:val="0"/>
          <w:color w:val="auto"/>
          <w:sz w:val="32"/>
          <w:szCs w:val="32"/>
          <w:highlight w:val="none"/>
          <w:lang w:val="en-US" w:eastAsia="zh-CN"/>
        </w:rPr>
        <w:t xml:space="preserve">明细</w:t>
      </w:r>
      <w:r>
        <w:rPr>
          <w:rFonts w:hint="eastAsia" w:ascii="宋体" w:hAnsi="宋体" w:cs="宋体"/>
          <w:b/>
          <w:bCs w:val="0"/>
          <w:color w:val="auto"/>
          <w:sz w:val="32"/>
          <w:szCs w:val="32"/>
          <w:highlight w:val="none"/>
        </w:rPr>
        <w:t xml:space="preserve">表</w:t>
      </w:r>
      <w:r/>
    </w:p>
    <w:p>
      <w:pPr>
        <w:pStyle w:val="816"/>
        <w:ind w:left="0" w:firstLine="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16"/>
        <w:ind w:left="0" w:firstLine="0"/>
        <w:jc w:val="both"/>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江苏省天一中学新吴分校2026年保安（含消控）服务采购项目</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采购项目编号：JSZC-320200-HXZX-G2026-0007</w:t>
      </w:r>
      <w:r/>
    </w:p>
    <w:p>
      <w:pPr>
        <w:ind w:left="851" w:hanging="851"/>
        <w:spacing w:line="360" w:lineRule="auto"/>
        <w:rPr>
          <w:rFonts w:ascii="宋体"/>
          <w:bCs/>
          <w:color w:val="auto"/>
          <w:sz w:val="24"/>
          <w:highlight w:val="none"/>
          <w:u w:val="single"/>
        </w:rPr>
      </w:pPr>
      <w:r>
        <w:rPr>
          <w:rFonts w:hint="eastAsia" w:ascii="宋体"/>
          <w:bCs/>
          <w:color w:val="auto"/>
          <w:sz w:val="24"/>
          <w:highlight w:val="none"/>
        </w:rPr>
        <w:t xml:space="preserve">授</w:t>
      </w:r>
      <w:r>
        <w:rPr>
          <w:rFonts w:ascii="宋体"/>
          <w:bCs/>
          <w:color w:val="auto"/>
          <w:sz w:val="24"/>
          <w:highlight w:val="none"/>
        </w:rPr>
        <w:t xml:space="preserve"> </w:t>
      </w:r>
      <w:r>
        <w:rPr>
          <w:rFonts w:hint="eastAsia" w:ascii="宋体"/>
          <w:bCs/>
          <w:color w:val="auto"/>
          <w:sz w:val="24"/>
          <w:highlight w:val="none"/>
        </w:rPr>
        <w:t xml:space="preserve">权</w:t>
      </w:r>
      <w:r>
        <w:rPr>
          <w:rFonts w:ascii="宋体"/>
          <w:bCs/>
          <w:color w:val="auto"/>
          <w:sz w:val="24"/>
          <w:highlight w:val="none"/>
        </w:rPr>
        <w:t xml:space="preserve"> </w:t>
      </w:r>
      <w:r>
        <w:rPr>
          <w:rFonts w:hint="eastAsia" w:ascii="宋体"/>
          <w:bCs/>
          <w:color w:val="auto"/>
          <w:sz w:val="24"/>
          <w:highlight w:val="none"/>
        </w:rPr>
        <w:t xml:space="preserve">代</w:t>
      </w:r>
      <w:r>
        <w:rPr>
          <w:rFonts w:ascii="宋体"/>
          <w:bCs/>
          <w:color w:val="auto"/>
          <w:sz w:val="24"/>
          <w:highlight w:val="none"/>
        </w:rPr>
        <w:t xml:space="preserve"> </w:t>
      </w:r>
      <w:r>
        <w:rPr>
          <w:rFonts w:hint="eastAsia" w:ascii="宋体"/>
          <w:bCs/>
          <w:color w:val="auto"/>
          <w:sz w:val="24"/>
          <w:highlight w:val="none"/>
        </w:rPr>
        <w:t xml:space="preserve">表（签字）：</w:t>
      </w:r>
      <w:r>
        <w:rPr>
          <w:rFonts w:ascii="宋体"/>
          <w:bCs/>
          <w:color w:val="auto"/>
          <w:sz w:val="24"/>
          <w:highlight w:val="none"/>
          <w:u w:val="single"/>
        </w:rPr>
        <w:t xml:space="preserve">                      </w:t>
      </w:r>
      <w:r/>
    </w:p>
    <w:p>
      <w:pPr>
        <w:pStyle w:val="816"/>
        <w:rPr>
          <w:color w:val="auto"/>
          <w:highlight w:val="none"/>
        </w:rPr>
      </w:pPr>
      <w:r>
        <w:rPr>
          <w:color w:val="auto"/>
          <w:highlight w:val="none"/>
        </w:rPr>
      </w:r>
      <w:r/>
    </w:p>
    <w:tbl>
      <w:tblPr>
        <w:tblStyle w:val="778"/>
        <w:tblW w:w="9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21"/>
        <w:gridCol w:w="108"/>
        <w:gridCol w:w="3644"/>
        <w:gridCol w:w="825"/>
        <w:gridCol w:w="890"/>
        <w:gridCol w:w="1994"/>
        <w:gridCol w:w="1715"/>
      </w:tblGrid>
      <w:tr>
        <w:trPr>
          <w:cantSplit/>
          <w:jc w:val="center"/>
          <w:trHeight w:val="1395"/>
        </w:trPr>
        <w:tc>
          <w:tcPr>
            <w:gridSpan w:val="2"/>
            <w:tcMar>
              <w:left w:w="15" w:type="dxa"/>
              <w:top w:w="15" w:type="dxa"/>
              <w:right w:w="15" w:type="dxa"/>
              <w:bottom w:w="0" w:type="dxa"/>
            </w:tcMar>
            <w:tcW w:w="729" w:type="dxa"/>
            <w:vAlign w:val="center"/>
            <w:textDirection w:val="lrTb"/>
            <w:noWrap/>
          </w:tcPr>
          <w:p>
            <w:pPr>
              <w:jc w:val="center"/>
              <w:spacing w:before="5"/>
              <w:rPr>
                <w:rFonts w:hAnsi="宋体"/>
                <w:b/>
                <w:bCs/>
                <w:color w:val="auto"/>
                <w:sz w:val="18"/>
                <w:highlight w:val="none"/>
              </w:rPr>
            </w:pPr>
            <w:r>
              <w:rPr>
                <w:rFonts w:hint="eastAsia" w:hAnsi="宋体"/>
                <w:b/>
                <w:bCs/>
                <w:color w:val="auto"/>
                <w:sz w:val="18"/>
                <w:highlight w:val="none"/>
              </w:rPr>
              <w:t xml:space="preserve">序号</w:t>
            </w:r>
            <w:r/>
          </w:p>
        </w:tc>
        <w:tc>
          <w:tcPr>
            <w:tcMar>
              <w:left w:w="15" w:type="dxa"/>
              <w:top w:w="15" w:type="dxa"/>
              <w:right w:w="15" w:type="dxa"/>
              <w:bottom w:w="0" w:type="dxa"/>
            </w:tcMar>
            <w:tcW w:w="3644" w:type="dxa"/>
            <w:vAlign w:val="center"/>
            <w:textDirection w:val="lrTb"/>
            <w:noWrap/>
          </w:tcPr>
          <w:p>
            <w:pPr>
              <w:jc w:val="center"/>
              <w:spacing w:before="5"/>
              <w:rPr>
                <w:rFonts w:hAnsi="宋体"/>
                <w:b/>
                <w:bCs/>
                <w:color w:val="auto"/>
                <w:sz w:val="18"/>
                <w:highlight w:val="none"/>
              </w:rPr>
            </w:pPr>
            <w:r>
              <w:rPr>
                <w:rFonts w:hint="eastAsia" w:hAnsi="宋体"/>
                <w:b/>
                <w:bCs/>
                <w:color w:val="auto"/>
                <w:sz w:val="18"/>
                <w:highlight w:val="none"/>
              </w:rPr>
              <w:t xml:space="preserve">服务内容</w:t>
            </w:r>
            <w:r/>
          </w:p>
        </w:tc>
        <w:tc>
          <w:tcPr>
            <w:tcMar>
              <w:left w:w="15" w:type="dxa"/>
              <w:top w:w="15" w:type="dxa"/>
              <w:right w:w="15" w:type="dxa"/>
              <w:bottom w:w="0" w:type="dxa"/>
            </w:tcMar>
            <w:tcW w:w="825" w:type="dxa"/>
            <w:vAlign w:val="center"/>
            <w:textDirection w:val="lrTb"/>
            <w:noWrap w:val="false"/>
          </w:tcPr>
          <w:p>
            <w:pPr>
              <w:jc w:val="center"/>
              <w:spacing w:before="5"/>
              <w:rPr>
                <w:rFonts w:hint="eastAsia" w:hAnsi="宋体"/>
                <w:b/>
                <w:bCs/>
                <w:color w:val="auto"/>
                <w:sz w:val="18"/>
                <w:highlight w:val="none"/>
              </w:rPr>
            </w:pPr>
            <w:r>
              <w:rPr>
                <w:rFonts w:hint="eastAsia" w:hAnsi="宋体"/>
                <w:b/>
                <w:bCs/>
                <w:color w:val="auto"/>
                <w:sz w:val="18"/>
                <w:highlight w:val="none"/>
              </w:rPr>
              <w:t xml:space="preserve">单位</w:t>
            </w:r>
            <w:r/>
          </w:p>
        </w:tc>
        <w:tc>
          <w:tcPr>
            <w:tcMar>
              <w:left w:w="15" w:type="dxa"/>
              <w:top w:w="15" w:type="dxa"/>
              <w:right w:w="15" w:type="dxa"/>
              <w:bottom w:w="0" w:type="dxa"/>
            </w:tcMar>
            <w:tcW w:w="890" w:type="dxa"/>
            <w:vAlign w:val="center"/>
            <w:textDirection w:val="lrTb"/>
            <w:noWrap w:val="false"/>
          </w:tcPr>
          <w:p>
            <w:pPr>
              <w:jc w:val="center"/>
              <w:spacing w:before="5"/>
              <w:rPr>
                <w:rFonts w:hint="eastAsia" w:hAnsi="宋体"/>
                <w:b/>
                <w:bCs/>
                <w:color w:val="auto"/>
                <w:sz w:val="18"/>
                <w:highlight w:val="none"/>
              </w:rPr>
            </w:pPr>
            <w:r>
              <w:rPr>
                <w:rFonts w:hint="eastAsia" w:hAnsi="宋体"/>
                <w:b/>
                <w:bCs/>
                <w:color w:val="auto"/>
                <w:sz w:val="18"/>
                <w:highlight w:val="none"/>
              </w:rPr>
              <w:t xml:space="preserve">数量</w:t>
            </w:r>
            <w:r/>
          </w:p>
        </w:tc>
        <w:tc>
          <w:tcPr>
            <w:tcW w:w="1994" w:type="dxa"/>
            <w:vAlign w:val="center"/>
            <w:textDirection w:val="lrTb"/>
            <w:noWrap w:val="false"/>
          </w:tcPr>
          <w:p>
            <w:pPr>
              <w:jc w:val="center"/>
              <w:spacing w:before="5"/>
              <w:rPr>
                <w:rFonts w:hAnsi="宋体"/>
                <w:b/>
                <w:bCs/>
                <w:color w:val="auto"/>
                <w:sz w:val="18"/>
                <w:highlight w:val="none"/>
              </w:rPr>
            </w:pPr>
            <w:r>
              <w:rPr>
                <w:rFonts w:hint="eastAsia" w:hAnsi="宋体"/>
                <w:b/>
                <w:bCs/>
                <w:color w:val="auto"/>
                <w:sz w:val="18"/>
                <w:highlight w:val="none"/>
              </w:rPr>
              <w:t xml:space="preserve">单报价（元）</w:t>
            </w:r>
            <w:r/>
          </w:p>
        </w:tc>
        <w:tc>
          <w:tcPr>
            <w:tcW w:w="1715" w:type="dxa"/>
            <w:vAlign w:val="center"/>
            <w:textDirection w:val="lrTb"/>
            <w:noWrap w:val="false"/>
          </w:tcPr>
          <w:p>
            <w:pPr>
              <w:jc w:val="center"/>
              <w:spacing w:before="5"/>
              <w:rPr>
                <w:rFonts w:hAnsi="宋体"/>
                <w:b/>
                <w:bCs/>
                <w:color w:val="auto"/>
                <w:sz w:val="18"/>
                <w:highlight w:val="none"/>
              </w:rPr>
            </w:pPr>
            <w:r>
              <w:rPr>
                <w:rFonts w:hint="eastAsia" w:hAnsi="宋体"/>
                <w:b/>
                <w:bCs/>
                <w:color w:val="auto"/>
                <w:sz w:val="18"/>
                <w:highlight w:val="none"/>
              </w:rPr>
              <w:t xml:space="preserve">分项总报价（元）</w:t>
            </w:r>
            <w:r/>
          </w:p>
        </w:tc>
      </w:tr>
      <w:tr>
        <w:trPr>
          <w:cantSplit/>
          <w:jc w:val="center"/>
          <w:trHeight w:val="461"/>
        </w:trPr>
        <w:tc>
          <w:tcPr>
            <w:gridSpan w:val="2"/>
            <w:tcMar>
              <w:left w:w="15" w:type="dxa"/>
              <w:top w:w="15" w:type="dxa"/>
              <w:right w:w="15" w:type="dxa"/>
              <w:bottom w:w="0" w:type="dxa"/>
            </w:tcMar>
            <w:tcW w:w="729" w:type="dxa"/>
            <w:vAlign w:val="center"/>
            <w:textDirection w:val="lrTb"/>
            <w:noWrap/>
          </w:tcPr>
          <w:p>
            <w:pPr>
              <w:pStyle w:val="795"/>
              <w:jc w:val="center"/>
              <w:spacing w:before="5"/>
              <w:tabs>
                <w:tab w:val="clear" w:pos="7143" w:leader="none"/>
                <w:tab w:val="clear" w:pos="14287" w:leader="none"/>
              </w:tabs>
              <w:rPr>
                <w:rFonts w:ascii="宋体" w:hAnsi="宋体"/>
                <w:color w:val="auto"/>
                <w:highlight w:val="none"/>
              </w:rPr>
              <w:pBdr>
                <w:bottom w:val="none" w:color="auto" w:sz="0" w:space="0"/>
              </w:pBdr>
            </w:pPr>
            <w:r>
              <w:rPr>
                <w:rFonts w:hint="eastAsia" w:ascii="宋体" w:hAnsi="宋体"/>
                <w:color w:val="auto"/>
                <w:highlight w:val="none"/>
              </w:rPr>
              <w:t xml:space="preserve">1</w:t>
            </w:r>
            <w:r/>
          </w:p>
        </w:tc>
        <w:tc>
          <w:tcPr>
            <w:tcMar>
              <w:left w:w="15" w:type="dxa"/>
              <w:top w:w="15" w:type="dxa"/>
              <w:right w:w="15" w:type="dxa"/>
              <w:bottom w:w="0" w:type="dxa"/>
            </w:tcMar>
            <w:tcW w:w="3644" w:type="dxa"/>
            <w:vAlign w:val="center"/>
            <w:textDirection w:val="lrTb"/>
            <w:noWrap/>
          </w:tcPr>
          <w:p>
            <w:pPr>
              <w:pStyle w:val="795"/>
              <w:jc w:val="both"/>
              <w:spacing w:before="5"/>
              <w:tabs>
                <w:tab w:val="clear" w:pos="7143" w:leader="none"/>
                <w:tab w:val="clear" w:pos="14287" w:leader="none"/>
              </w:tabs>
              <w:rPr>
                <w:rFonts w:hint="default" w:ascii="宋体" w:hAnsi="宋体" w:eastAsia="宋体"/>
                <w:color w:val="auto"/>
                <w:highlight w:val="none"/>
                <w:lang w:val="en-US" w:eastAsia="zh-CN"/>
              </w:rPr>
              <w:pBdr>
                <w:bottom w:val="none" w:color="auto" w:sz="0" w:space="0"/>
              </w:pBdr>
            </w:pPr>
            <w:r>
              <w:rPr>
                <w:rFonts w:hint="default" w:ascii="宋体" w:hAnsi="宋体" w:eastAsia="宋体"/>
                <w:color w:val="auto"/>
                <w:highlight w:val="none"/>
                <w:lang w:val="en-US" w:eastAsia="zh-CN"/>
              </w:rPr>
            </w:r>
            <w:r/>
          </w:p>
        </w:tc>
        <w:tc>
          <w:tcPr>
            <w:tcMar>
              <w:left w:w="15" w:type="dxa"/>
              <w:top w:w="15" w:type="dxa"/>
              <w:right w:w="15" w:type="dxa"/>
              <w:bottom w:w="0" w:type="dxa"/>
            </w:tcMar>
            <w:tcW w:w="825" w:type="dxa"/>
            <w:vAlign w:val="center"/>
            <w:textDirection w:val="lrTb"/>
            <w:noWrap w:val="false"/>
          </w:tcPr>
          <w:p>
            <w:pPr>
              <w:pStyle w:val="795"/>
              <w:jc w:val="center"/>
              <w:spacing w:before="5"/>
              <w:tabs>
                <w:tab w:val="clear" w:pos="7143" w:leader="none"/>
                <w:tab w:val="clear" w:pos="14287" w:leader="none"/>
              </w:tabs>
              <w:rPr>
                <w:rFonts w:ascii="宋体" w:hAnsi="宋体"/>
                <w:color w:val="auto"/>
                <w:highlight w:val="none"/>
              </w:rPr>
              <w:pBdr>
                <w:bottom w:val="none" w:color="auto" w:sz="0" w:space="0"/>
              </w:pBdr>
            </w:pPr>
            <w:r>
              <w:rPr>
                <w:rFonts w:ascii="宋体" w:hAnsi="宋体"/>
                <w:color w:val="auto"/>
                <w:highlight w:val="none"/>
              </w:rPr>
            </w:r>
            <w:r/>
          </w:p>
        </w:tc>
        <w:tc>
          <w:tcPr>
            <w:tcMar>
              <w:left w:w="15" w:type="dxa"/>
              <w:top w:w="15" w:type="dxa"/>
              <w:right w:w="15" w:type="dxa"/>
              <w:bottom w:w="0" w:type="dxa"/>
            </w:tcMar>
            <w:tcW w:w="890" w:type="dxa"/>
            <w:vAlign w:val="center"/>
            <w:textDirection w:val="lrTb"/>
            <w:noWrap w:val="false"/>
          </w:tcPr>
          <w:p>
            <w:pPr>
              <w:pStyle w:val="795"/>
              <w:jc w:val="center"/>
              <w:spacing w:before="5"/>
              <w:tabs>
                <w:tab w:val="clear" w:pos="7143" w:leader="none"/>
                <w:tab w:val="clear" w:pos="14287" w:leader="none"/>
              </w:tabs>
              <w:rPr>
                <w:rFonts w:ascii="宋体" w:hAnsi="宋体"/>
                <w:color w:val="auto"/>
                <w:highlight w:val="none"/>
              </w:rPr>
              <w:pBdr>
                <w:bottom w:val="none" w:color="auto" w:sz="0" w:space="0"/>
              </w:pBdr>
            </w:pPr>
            <w:r>
              <w:rPr>
                <w:rFonts w:ascii="宋体" w:hAnsi="宋体"/>
                <w:color w:val="auto"/>
                <w:highlight w:val="none"/>
              </w:rPr>
            </w:r>
            <w:r/>
          </w:p>
        </w:tc>
        <w:tc>
          <w:tcPr>
            <w:tcW w:w="1994" w:type="dxa"/>
            <w:vAlign w:val="center"/>
            <w:textDirection w:val="lrTb"/>
            <w:noWrap w:val="false"/>
          </w:tcPr>
          <w:p>
            <w:pPr>
              <w:pStyle w:val="795"/>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W w:w="1715" w:type="dxa"/>
            <w:vAlign w:val="center"/>
            <w:textDirection w:val="lrTb"/>
            <w:noWrap w:val="false"/>
          </w:tcPr>
          <w:p>
            <w:pPr>
              <w:jc w:val="center"/>
              <w:rPr>
                <w:rFonts w:hAnsi="宋体"/>
                <w:b/>
                <w:bCs/>
                <w:color w:val="auto"/>
                <w:sz w:val="24"/>
                <w:highlight w:val="none"/>
              </w:rPr>
            </w:pPr>
            <w:r>
              <w:rPr>
                <w:rFonts w:hAnsi="宋体"/>
                <w:b/>
                <w:bCs/>
                <w:color w:val="auto"/>
                <w:sz w:val="24"/>
                <w:highlight w:val="none"/>
              </w:rPr>
            </w:r>
            <w:r/>
          </w:p>
        </w:tc>
      </w:tr>
      <w:tr>
        <w:trPr>
          <w:cantSplit/>
          <w:jc w:val="center"/>
          <w:trHeight w:val="461"/>
        </w:trPr>
        <w:tc>
          <w:tcPr>
            <w:gridSpan w:val="2"/>
            <w:tcMar>
              <w:left w:w="15" w:type="dxa"/>
              <w:top w:w="15" w:type="dxa"/>
              <w:right w:w="15" w:type="dxa"/>
              <w:bottom w:w="0" w:type="dxa"/>
            </w:tcMar>
            <w:tcW w:w="729" w:type="dxa"/>
            <w:vAlign w:val="center"/>
            <w:textDirection w:val="lrTb"/>
            <w:noWrap/>
          </w:tcPr>
          <w:p>
            <w:pPr>
              <w:pStyle w:val="795"/>
              <w:jc w:val="center"/>
              <w:spacing w:before="5"/>
              <w:tabs>
                <w:tab w:val="clear" w:pos="7143" w:leader="none"/>
                <w:tab w:val="clear" w:pos="14287" w:leader="none"/>
              </w:tabs>
              <w:rPr>
                <w:rFonts w:ascii="宋体" w:hAnsi="宋体"/>
                <w:color w:val="auto"/>
                <w:highlight w:val="none"/>
              </w:rPr>
              <w:pBdr>
                <w:bottom w:val="none" w:color="auto" w:sz="0" w:space="0"/>
              </w:pBdr>
            </w:pPr>
            <w:r>
              <w:rPr>
                <w:rFonts w:hint="eastAsia" w:ascii="宋体" w:hAnsi="宋体"/>
                <w:color w:val="auto"/>
                <w:highlight w:val="none"/>
              </w:rPr>
              <w:t xml:space="preserve">2</w:t>
            </w:r>
            <w:r/>
          </w:p>
        </w:tc>
        <w:tc>
          <w:tcPr>
            <w:tcMar>
              <w:left w:w="15" w:type="dxa"/>
              <w:top w:w="15" w:type="dxa"/>
              <w:right w:w="15" w:type="dxa"/>
              <w:bottom w:w="0" w:type="dxa"/>
            </w:tcMar>
            <w:tcW w:w="3644" w:type="dxa"/>
            <w:vAlign w:val="center"/>
            <w:textDirection w:val="lrTb"/>
            <w:noWrap/>
          </w:tcPr>
          <w:p>
            <w:pPr>
              <w:pStyle w:val="795"/>
              <w:jc w:val="both"/>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Mar>
              <w:left w:w="15" w:type="dxa"/>
              <w:top w:w="15" w:type="dxa"/>
              <w:right w:w="15" w:type="dxa"/>
              <w:bottom w:w="0" w:type="dxa"/>
            </w:tcMar>
            <w:tcW w:w="825" w:type="dxa"/>
            <w:vAlign w:val="center"/>
            <w:textDirection w:val="lrTb"/>
            <w:noWrap w:val="false"/>
          </w:tcPr>
          <w:p>
            <w:pPr>
              <w:jc w:val="center"/>
              <w:spacing w:before="5"/>
              <w:rPr>
                <w:rFonts w:hint="eastAsia" w:ascii="宋体" w:hAnsi="宋体"/>
                <w:color w:val="auto"/>
                <w:highlight w:val="none"/>
              </w:rPr>
            </w:pPr>
            <w:r>
              <w:rPr>
                <w:rFonts w:hint="eastAsia" w:ascii="宋体" w:hAnsi="宋体"/>
                <w:color w:val="auto"/>
                <w:highlight w:val="none"/>
              </w:rPr>
            </w:r>
            <w:r/>
          </w:p>
        </w:tc>
        <w:tc>
          <w:tcPr>
            <w:tcMar>
              <w:left w:w="15" w:type="dxa"/>
              <w:top w:w="15" w:type="dxa"/>
              <w:right w:w="15" w:type="dxa"/>
              <w:bottom w:w="0" w:type="dxa"/>
            </w:tcMar>
            <w:tcW w:w="890" w:type="dxa"/>
            <w:vAlign w:val="center"/>
            <w:textDirection w:val="lrTb"/>
            <w:noWrap w:val="false"/>
          </w:tcPr>
          <w:p>
            <w:pPr>
              <w:pStyle w:val="795"/>
              <w:jc w:val="center"/>
              <w:spacing w:before="5"/>
              <w:tabs>
                <w:tab w:val="clear" w:pos="7143" w:leader="none"/>
                <w:tab w:val="clear" w:pos="14287" w:leader="none"/>
              </w:tabs>
              <w:rPr>
                <w:rFonts w:hint="default" w:ascii="宋体" w:hAnsi="宋体" w:eastAsia="宋体"/>
                <w:color w:val="auto"/>
                <w:highlight w:val="none"/>
                <w:lang w:val="en-US" w:eastAsia="zh-CN"/>
              </w:rPr>
              <w:pBdr>
                <w:bottom w:val="none" w:color="auto" w:sz="0" w:space="0"/>
              </w:pBdr>
            </w:pPr>
            <w:r>
              <w:rPr>
                <w:rFonts w:hint="default" w:ascii="宋体" w:hAnsi="宋体" w:eastAsia="宋体"/>
                <w:color w:val="auto"/>
                <w:highlight w:val="none"/>
                <w:lang w:val="en-US" w:eastAsia="zh-CN"/>
              </w:rPr>
            </w:r>
            <w:r/>
          </w:p>
        </w:tc>
        <w:tc>
          <w:tcPr>
            <w:tcW w:w="1994" w:type="dxa"/>
            <w:vAlign w:val="center"/>
            <w:textDirection w:val="lrTb"/>
            <w:noWrap w:val="false"/>
          </w:tcPr>
          <w:p>
            <w:pPr>
              <w:pStyle w:val="795"/>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W w:w="1715" w:type="dxa"/>
            <w:vAlign w:val="center"/>
            <w:textDirection w:val="lrTb"/>
            <w:noWrap w:val="false"/>
          </w:tcPr>
          <w:p>
            <w:pPr>
              <w:jc w:val="center"/>
              <w:rPr>
                <w:rFonts w:hAnsi="宋体"/>
                <w:b/>
                <w:bCs/>
                <w:color w:val="auto"/>
                <w:sz w:val="24"/>
                <w:highlight w:val="none"/>
              </w:rPr>
            </w:pPr>
            <w:r>
              <w:rPr>
                <w:rFonts w:hAnsi="宋体"/>
                <w:b/>
                <w:bCs/>
                <w:color w:val="auto"/>
                <w:sz w:val="24"/>
                <w:highlight w:val="none"/>
              </w:rPr>
            </w:r>
            <w:r/>
          </w:p>
        </w:tc>
      </w:tr>
      <w:tr>
        <w:trPr>
          <w:cantSplit/>
          <w:jc w:val="center"/>
          <w:trHeight w:val="461"/>
        </w:trPr>
        <w:tc>
          <w:tcPr>
            <w:gridSpan w:val="2"/>
            <w:tcMar>
              <w:left w:w="15" w:type="dxa"/>
              <w:top w:w="15" w:type="dxa"/>
              <w:right w:w="15" w:type="dxa"/>
              <w:bottom w:w="0" w:type="dxa"/>
            </w:tcMar>
            <w:tcW w:w="729" w:type="dxa"/>
            <w:vAlign w:val="center"/>
            <w:textDirection w:val="lrTb"/>
            <w:noWrap/>
          </w:tcPr>
          <w:p>
            <w:pPr>
              <w:pStyle w:val="795"/>
              <w:jc w:val="center"/>
              <w:spacing w:before="5"/>
              <w:tabs>
                <w:tab w:val="clear" w:pos="7143" w:leader="none"/>
                <w:tab w:val="clear" w:pos="14287" w:leader="none"/>
              </w:tabs>
              <w:rPr>
                <w:rFonts w:ascii="宋体" w:hAnsi="宋体"/>
                <w:color w:val="auto"/>
                <w:highlight w:val="none"/>
              </w:rPr>
              <w:pBdr>
                <w:bottom w:val="none" w:color="auto" w:sz="0" w:space="0"/>
              </w:pBdr>
            </w:pPr>
            <w:r>
              <w:rPr>
                <w:rFonts w:hint="eastAsia" w:ascii="宋体" w:hAnsi="宋体"/>
                <w:color w:val="auto"/>
                <w:highlight w:val="none"/>
              </w:rPr>
              <w:t xml:space="preserve">3</w:t>
            </w:r>
            <w:r/>
          </w:p>
        </w:tc>
        <w:tc>
          <w:tcPr>
            <w:shd w:val="clear" w:color="auto" w:fill="auto"/>
            <w:tcMar>
              <w:left w:w="15" w:type="dxa"/>
              <w:top w:w="15" w:type="dxa"/>
              <w:right w:w="15" w:type="dxa"/>
              <w:bottom w:w="0" w:type="dxa"/>
            </w:tcMar>
            <w:tcW w:w="3644" w:type="dxa"/>
            <w:vAlign w:val="center"/>
            <w:textDirection w:val="lrTb"/>
            <w:noWrap/>
          </w:tcPr>
          <w:p>
            <w:pPr>
              <w:pStyle w:val="795"/>
              <w:jc w:val="both"/>
              <w:spacing w:before="5"/>
              <w:tabs>
                <w:tab w:val="clear" w:pos="7143" w:leader="none"/>
                <w:tab w:val="clear" w:pos="14287" w:leader="none"/>
              </w:tabs>
              <w:rPr>
                <w:rFonts w:hint="eastAsia" w:ascii="宋体" w:hAnsi="宋体" w:eastAsia="宋体" w:cs="Times New Roman"/>
                <w:color w:val="auto"/>
                <w:sz w:val="21"/>
                <w:highlight w:val="none"/>
                <w:lang w:val="en-US" w:eastAsia="zh-CN" w:bidi="ar-SA"/>
              </w:rPr>
              <w:pBdr>
                <w:bottom w:val="none" w:color="auto" w:sz="0" w:space="0"/>
              </w:pBdr>
            </w:pPr>
            <w:r>
              <w:rPr>
                <w:rFonts w:hint="eastAsia" w:ascii="宋体" w:hAnsi="宋体" w:eastAsia="宋体" w:cs="Times New Roman"/>
                <w:color w:val="auto"/>
                <w:sz w:val="21"/>
                <w:highlight w:val="none"/>
                <w:lang w:val="en-US" w:eastAsia="zh-CN" w:bidi="ar-SA"/>
              </w:rPr>
            </w:r>
            <w:r/>
          </w:p>
        </w:tc>
        <w:tc>
          <w:tcPr>
            <w:shd w:val="clear" w:color="auto" w:fill="auto"/>
            <w:tcMar>
              <w:left w:w="15" w:type="dxa"/>
              <w:top w:w="15" w:type="dxa"/>
              <w:right w:w="15" w:type="dxa"/>
              <w:bottom w:w="0" w:type="dxa"/>
            </w:tcMar>
            <w:tcW w:w="825" w:type="dxa"/>
            <w:vAlign w:val="center"/>
            <w:textDirection w:val="lrTb"/>
            <w:noWrap w:val="false"/>
          </w:tcPr>
          <w:p>
            <w:pPr>
              <w:jc w:val="center"/>
              <w:spacing w:before="5"/>
              <w:rPr>
                <w:rFonts w:hint="eastAsia" w:ascii="宋体" w:hAnsi="宋体" w:eastAsia="宋体" w:cs="Times New Roman"/>
                <w:color w:val="auto"/>
                <w:sz w:val="21"/>
                <w:highlight w:val="none"/>
                <w:lang w:val="en-US" w:eastAsia="zh-CN" w:bidi="ar-SA"/>
              </w:rPr>
            </w:pPr>
            <w:r>
              <w:rPr>
                <w:rFonts w:hint="eastAsia" w:ascii="宋体" w:hAnsi="宋体" w:eastAsia="宋体" w:cs="Times New Roman"/>
                <w:color w:val="auto"/>
                <w:sz w:val="21"/>
                <w:highlight w:val="none"/>
                <w:lang w:val="en-US" w:eastAsia="zh-CN" w:bidi="ar-SA"/>
              </w:rPr>
            </w:r>
            <w:r/>
          </w:p>
        </w:tc>
        <w:tc>
          <w:tcPr>
            <w:shd w:val="clear" w:color="auto" w:fill="auto"/>
            <w:tcMar>
              <w:left w:w="15" w:type="dxa"/>
              <w:top w:w="15" w:type="dxa"/>
              <w:right w:w="15" w:type="dxa"/>
              <w:bottom w:w="0" w:type="dxa"/>
            </w:tcMar>
            <w:tcW w:w="890" w:type="dxa"/>
            <w:vAlign w:val="center"/>
            <w:textDirection w:val="lrTb"/>
            <w:noWrap w:val="false"/>
          </w:tcPr>
          <w:p>
            <w:pPr>
              <w:pStyle w:val="795"/>
              <w:jc w:val="center"/>
              <w:spacing w:before="5"/>
              <w:tabs>
                <w:tab w:val="clear" w:pos="7143" w:leader="none"/>
                <w:tab w:val="clear" w:pos="14287" w:leader="none"/>
              </w:tabs>
              <w:rPr>
                <w:rFonts w:hint="default" w:ascii="宋体" w:hAnsi="宋体" w:eastAsia="宋体" w:cs="Times New Roman"/>
                <w:color w:val="auto"/>
                <w:sz w:val="21"/>
                <w:highlight w:val="none"/>
                <w:lang w:val="en-US" w:eastAsia="zh-CN" w:bidi="ar-SA"/>
              </w:rPr>
              <w:pBdr>
                <w:bottom w:val="none" w:color="auto" w:sz="0" w:space="0"/>
              </w:pBdr>
            </w:pPr>
            <w:r>
              <w:rPr>
                <w:rFonts w:hint="default" w:ascii="宋体" w:hAnsi="宋体" w:eastAsia="宋体" w:cs="Times New Roman"/>
                <w:color w:val="auto"/>
                <w:sz w:val="21"/>
                <w:highlight w:val="none"/>
                <w:lang w:val="en-US" w:eastAsia="zh-CN" w:bidi="ar-SA"/>
              </w:rPr>
            </w:r>
            <w:r/>
          </w:p>
        </w:tc>
        <w:tc>
          <w:tcPr>
            <w:shd w:val="clear" w:color="auto" w:fill="auto"/>
            <w:tcW w:w="1994" w:type="dxa"/>
            <w:vAlign w:val="center"/>
            <w:textDirection w:val="lrTb"/>
            <w:noWrap w:val="false"/>
          </w:tcPr>
          <w:p>
            <w:pPr>
              <w:pStyle w:val="795"/>
              <w:jc w:val="center"/>
              <w:spacing w:before="5"/>
              <w:tabs>
                <w:tab w:val="clear" w:pos="7143" w:leader="none"/>
                <w:tab w:val="clear" w:pos="14287" w:leader="none"/>
              </w:tabs>
              <w:rPr>
                <w:rFonts w:hint="eastAsia" w:ascii="宋体" w:hAnsi="宋体" w:eastAsia="宋体" w:cs="Times New Roman"/>
                <w:color w:val="auto"/>
                <w:sz w:val="21"/>
                <w:highlight w:val="none"/>
                <w:lang w:val="en-US" w:eastAsia="zh-CN" w:bidi="ar-SA"/>
              </w:rPr>
              <w:pBdr>
                <w:bottom w:val="none" w:color="auto" w:sz="0" w:space="0"/>
              </w:pBdr>
            </w:pPr>
            <w:r>
              <w:rPr>
                <w:rFonts w:hint="eastAsia" w:ascii="宋体" w:hAnsi="宋体" w:eastAsia="宋体" w:cs="Times New Roman"/>
                <w:color w:val="auto"/>
                <w:sz w:val="21"/>
                <w:highlight w:val="none"/>
                <w:lang w:val="en-US" w:eastAsia="zh-CN" w:bidi="ar-SA"/>
              </w:rPr>
            </w:r>
            <w:r/>
          </w:p>
        </w:tc>
        <w:tc>
          <w:tcPr>
            <w:tcW w:w="1715" w:type="dxa"/>
            <w:vAlign w:val="center"/>
            <w:textDirection w:val="lrTb"/>
            <w:noWrap w:val="false"/>
          </w:tcPr>
          <w:p>
            <w:pPr>
              <w:jc w:val="center"/>
              <w:rPr>
                <w:rFonts w:hAnsi="宋体"/>
                <w:b/>
                <w:bCs/>
                <w:color w:val="auto"/>
                <w:sz w:val="24"/>
                <w:highlight w:val="none"/>
              </w:rPr>
            </w:pPr>
            <w:r>
              <w:rPr>
                <w:rFonts w:hAnsi="宋体"/>
                <w:b/>
                <w:bCs/>
                <w:color w:val="auto"/>
                <w:sz w:val="24"/>
                <w:highlight w:val="none"/>
              </w:rPr>
            </w:r>
            <w:r/>
          </w:p>
        </w:tc>
      </w:tr>
      <w:tr>
        <w:trPr>
          <w:cantSplit/>
          <w:jc w:val="center"/>
          <w:trHeight w:val="461"/>
        </w:trPr>
        <w:tc>
          <w:tcPr>
            <w:gridSpan w:val="2"/>
            <w:tcMar>
              <w:left w:w="15" w:type="dxa"/>
              <w:top w:w="15" w:type="dxa"/>
              <w:right w:w="15" w:type="dxa"/>
              <w:bottom w:w="0" w:type="dxa"/>
            </w:tcMar>
            <w:tcW w:w="729" w:type="dxa"/>
            <w:vAlign w:val="center"/>
            <w:textDirection w:val="lrTb"/>
            <w:noWrap/>
          </w:tcPr>
          <w:p>
            <w:pPr>
              <w:pStyle w:val="795"/>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t xml:space="preserve">4</w:t>
            </w:r>
            <w:r/>
          </w:p>
        </w:tc>
        <w:tc>
          <w:tcPr>
            <w:tcMar>
              <w:left w:w="15" w:type="dxa"/>
              <w:top w:w="15" w:type="dxa"/>
              <w:right w:w="15" w:type="dxa"/>
              <w:bottom w:w="0" w:type="dxa"/>
            </w:tcMar>
            <w:tcW w:w="3644" w:type="dxa"/>
            <w:vAlign w:val="center"/>
            <w:textDirection w:val="lrTb"/>
            <w:noWrap/>
          </w:tcPr>
          <w:p>
            <w:pPr>
              <w:pStyle w:val="795"/>
              <w:jc w:val="both"/>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Mar>
              <w:left w:w="15" w:type="dxa"/>
              <w:top w:w="15" w:type="dxa"/>
              <w:right w:w="15" w:type="dxa"/>
              <w:bottom w:w="0" w:type="dxa"/>
            </w:tcMar>
            <w:tcW w:w="825" w:type="dxa"/>
            <w:vAlign w:val="center"/>
            <w:textDirection w:val="lrTb"/>
            <w:noWrap w:val="false"/>
          </w:tcPr>
          <w:p>
            <w:pPr>
              <w:jc w:val="center"/>
              <w:spacing w:before="5"/>
              <w:rPr>
                <w:rFonts w:hint="eastAsia" w:ascii="宋体" w:hAnsi="宋体"/>
                <w:color w:val="auto"/>
                <w:highlight w:val="none"/>
              </w:rPr>
            </w:pPr>
            <w:r>
              <w:rPr>
                <w:rFonts w:hint="eastAsia" w:ascii="宋体" w:hAnsi="宋体"/>
                <w:color w:val="auto"/>
                <w:highlight w:val="none"/>
              </w:rPr>
            </w:r>
            <w:r/>
          </w:p>
        </w:tc>
        <w:tc>
          <w:tcPr>
            <w:tcMar>
              <w:left w:w="15" w:type="dxa"/>
              <w:top w:w="15" w:type="dxa"/>
              <w:right w:w="15" w:type="dxa"/>
              <w:bottom w:w="0" w:type="dxa"/>
            </w:tcMar>
            <w:tcW w:w="890" w:type="dxa"/>
            <w:vAlign w:val="center"/>
            <w:textDirection w:val="lrTb"/>
            <w:noWrap w:val="false"/>
          </w:tcPr>
          <w:p>
            <w:pPr>
              <w:pStyle w:val="795"/>
              <w:jc w:val="center"/>
              <w:spacing w:before="5"/>
              <w:tabs>
                <w:tab w:val="clear" w:pos="7143" w:leader="none"/>
                <w:tab w:val="clear" w:pos="14287" w:leader="none"/>
              </w:tabs>
              <w:rPr>
                <w:rFonts w:ascii="宋体" w:hAnsi="宋体"/>
                <w:color w:val="auto"/>
                <w:highlight w:val="none"/>
              </w:rPr>
              <w:pBdr>
                <w:bottom w:val="none" w:color="auto" w:sz="0" w:space="0"/>
              </w:pBdr>
            </w:pPr>
            <w:r>
              <w:rPr>
                <w:rFonts w:ascii="宋体" w:hAnsi="宋体"/>
                <w:color w:val="auto"/>
                <w:highlight w:val="none"/>
              </w:rPr>
            </w:r>
            <w:r/>
          </w:p>
        </w:tc>
        <w:tc>
          <w:tcPr>
            <w:tcW w:w="1994" w:type="dxa"/>
            <w:vAlign w:val="center"/>
            <w:textDirection w:val="lrTb"/>
            <w:noWrap w:val="false"/>
          </w:tcPr>
          <w:p>
            <w:pPr>
              <w:pStyle w:val="795"/>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W w:w="1715" w:type="dxa"/>
            <w:vAlign w:val="center"/>
            <w:textDirection w:val="lrTb"/>
            <w:noWrap w:val="false"/>
          </w:tcPr>
          <w:p>
            <w:pPr>
              <w:jc w:val="center"/>
              <w:rPr>
                <w:rFonts w:hAnsi="宋体"/>
                <w:b/>
                <w:bCs/>
                <w:color w:val="auto"/>
                <w:sz w:val="24"/>
                <w:highlight w:val="none"/>
              </w:rPr>
            </w:pPr>
            <w:r>
              <w:rPr>
                <w:rFonts w:hAnsi="宋体"/>
                <w:b/>
                <w:bCs/>
                <w:color w:val="auto"/>
                <w:sz w:val="24"/>
                <w:highlight w:val="none"/>
              </w:rPr>
            </w:r>
            <w:r/>
          </w:p>
        </w:tc>
      </w:tr>
      <w:tr>
        <w:trPr>
          <w:cantSplit/>
          <w:jc w:val="center"/>
          <w:trHeight w:val="461"/>
        </w:trPr>
        <w:tc>
          <w:tcPr>
            <w:gridSpan w:val="2"/>
            <w:tcMar>
              <w:left w:w="15" w:type="dxa"/>
              <w:top w:w="15" w:type="dxa"/>
              <w:right w:w="15" w:type="dxa"/>
              <w:bottom w:w="0" w:type="dxa"/>
            </w:tcMar>
            <w:tcW w:w="729" w:type="dxa"/>
            <w:vAlign w:val="center"/>
            <w:textDirection w:val="lrTb"/>
            <w:noWrap/>
          </w:tcPr>
          <w:p>
            <w:pPr>
              <w:pStyle w:val="795"/>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t xml:space="preserve">5</w:t>
            </w:r>
            <w:r/>
          </w:p>
        </w:tc>
        <w:tc>
          <w:tcPr>
            <w:tcMar>
              <w:left w:w="15" w:type="dxa"/>
              <w:top w:w="15" w:type="dxa"/>
              <w:right w:w="15" w:type="dxa"/>
              <w:bottom w:w="0" w:type="dxa"/>
            </w:tcMar>
            <w:tcW w:w="3644" w:type="dxa"/>
            <w:vAlign w:val="center"/>
            <w:textDirection w:val="lrTb"/>
            <w:noWrap/>
          </w:tcPr>
          <w:p>
            <w:pPr>
              <w:pStyle w:val="795"/>
              <w:jc w:val="both"/>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Mar>
              <w:left w:w="15" w:type="dxa"/>
              <w:top w:w="15" w:type="dxa"/>
              <w:right w:w="15" w:type="dxa"/>
              <w:bottom w:w="0" w:type="dxa"/>
            </w:tcMar>
            <w:tcW w:w="825" w:type="dxa"/>
            <w:vAlign w:val="center"/>
            <w:textDirection w:val="lrTb"/>
            <w:noWrap w:val="false"/>
          </w:tcPr>
          <w:p>
            <w:pPr>
              <w:jc w:val="center"/>
              <w:spacing w:before="5"/>
              <w:rPr>
                <w:rFonts w:hint="eastAsia" w:ascii="宋体" w:hAnsi="宋体"/>
                <w:color w:val="auto"/>
                <w:highlight w:val="none"/>
              </w:rPr>
            </w:pPr>
            <w:r>
              <w:rPr>
                <w:rFonts w:hint="eastAsia" w:ascii="宋体" w:hAnsi="宋体"/>
                <w:color w:val="auto"/>
                <w:highlight w:val="none"/>
              </w:rPr>
            </w:r>
            <w:r/>
          </w:p>
        </w:tc>
        <w:tc>
          <w:tcPr>
            <w:tcMar>
              <w:left w:w="15" w:type="dxa"/>
              <w:top w:w="15" w:type="dxa"/>
              <w:right w:w="15" w:type="dxa"/>
              <w:bottom w:w="0" w:type="dxa"/>
            </w:tcMar>
            <w:tcW w:w="890" w:type="dxa"/>
            <w:vAlign w:val="center"/>
            <w:textDirection w:val="lrTb"/>
            <w:noWrap w:val="false"/>
          </w:tcPr>
          <w:p>
            <w:pPr>
              <w:pStyle w:val="795"/>
              <w:jc w:val="center"/>
              <w:spacing w:before="5"/>
              <w:tabs>
                <w:tab w:val="clear" w:pos="7143" w:leader="none"/>
                <w:tab w:val="clear" w:pos="14287" w:leader="none"/>
              </w:tabs>
              <w:rPr>
                <w:rFonts w:ascii="宋体" w:hAnsi="宋体"/>
                <w:color w:val="auto"/>
                <w:highlight w:val="none"/>
              </w:rPr>
              <w:pBdr>
                <w:bottom w:val="none" w:color="auto" w:sz="0" w:space="0"/>
              </w:pBdr>
            </w:pPr>
            <w:r>
              <w:rPr>
                <w:rFonts w:ascii="宋体" w:hAnsi="宋体"/>
                <w:color w:val="auto"/>
                <w:highlight w:val="none"/>
              </w:rPr>
            </w:r>
            <w:r/>
          </w:p>
        </w:tc>
        <w:tc>
          <w:tcPr>
            <w:tcW w:w="1994" w:type="dxa"/>
            <w:vAlign w:val="center"/>
            <w:textDirection w:val="lrTb"/>
            <w:noWrap w:val="false"/>
          </w:tcPr>
          <w:p>
            <w:pPr>
              <w:pStyle w:val="795"/>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W w:w="1715" w:type="dxa"/>
            <w:vAlign w:val="center"/>
            <w:textDirection w:val="lrTb"/>
            <w:noWrap w:val="false"/>
          </w:tcPr>
          <w:p>
            <w:pPr>
              <w:jc w:val="center"/>
              <w:rPr>
                <w:rFonts w:hAnsi="宋体"/>
                <w:b/>
                <w:bCs/>
                <w:color w:val="auto"/>
                <w:sz w:val="24"/>
                <w:highlight w:val="none"/>
              </w:rPr>
            </w:pPr>
            <w:r>
              <w:rPr>
                <w:rFonts w:hAnsi="宋体"/>
                <w:b/>
                <w:bCs/>
                <w:color w:val="auto"/>
                <w:sz w:val="24"/>
                <w:highlight w:val="none"/>
              </w:rPr>
            </w:r>
            <w:r/>
          </w:p>
        </w:tc>
      </w:tr>
      <w:tr>
        <w:trPr>
          <w:cantSplit/>
          <w:jc w:val="center"/>
          <w:trHeight w:val="461"/>
        </w:trPr>
        <w:tc>
          <w:tcPr>
            <w:gridSpan w:val="2"/>
            <w:tcMar>
              <w:left w:w="15" w:type="dxa"/>
              <w:top w:w="15" w:type="dxa"/>
              <w:right w:w="15" w:type="dxa"/>
              <w:bottom w:w="0" w:type="dxa"/>
            </w:tcMar>
            <w:tcW w:w="729" w:type="dxa"/>
            <w:vAlign w:val="center"/>
            <w:textDirection w:val="lrTb"/>
            <w:noWrap/>
          </w:tcPr>
          <w:p>
            <w:pPr>
              <w:pStyle w:val="795"/>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t xml:space="preserve">6</w:t>
            </w:r>
            <w:r/>
          </w:p>
        </w:tc>
        <w:tc>
          <w:tcPr>
            <w:tcMar>
              <w:left w:w="15" w:type="dxa"/>
              <w:top w:w="15" w:type="dxa"/>
              <w:right w:w="15" w:type="dxa"/>
              <w:bottom w:w="0" w:type="dxa"/>
            </w:tcMar>
            <w:tcW w:w="3644" w:type="dxa"/>
            <w:vAlign w:val="center"/>
            <w:textDirection w:val="lrTb"/>
            <w:noWrap/>
          </w:tcPr>
          <w:p>
            <w:pPr>
              <w:pStyle w:val="795"/>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Mar>
              <w:left w:w="15" w:type="dxa"/>
              <w:top w:w="15" w:type="dxa"/>
              <w:right w:w="15" w:type="dxa"/>
              <w:bottom w:w="0" w:type="dxa"/>
            </w:tcMar>
            <w:tcW w:w="825" w:type="dxa"/>
            <w:vAlign w:val="center"/>
            <w:textDirection w:val="lrTb"/>
            <w:noWrap w:val="false"/>
          </w:tcPr>
          <w:p>
            <w:pPr>
              <w:jc w:val="center"/>
              <w:spacing w:before="5"/>
              <w:rPr>
                <w:rFonts w:hint="eastAsia" w:ascii="宋体" w:hAnsi="宋体"/>
                <w:color w:val="auto"/>
                <w:highlight w:val="none"/>
              </w:rPr>
            </w:pPr>
            <w:r>
              <w:rPr>
                <w:rFonts w:hint="eastAsia" w:ascii="宋体" w:hAnsi="宋体"/>
                <w:color w:val="auto"/>
                <w:highlight w:val="none"/>
              </w:rPr>
            </w:r>
            <w:r/>
          </w:p>
        </w:tc>
        <w:tc>
          <w:tcPr>
            <w:tcMar>
              <w:left w:w="15" w:type="dxa"/>
              <w:top w:w="15" w:type="dxa"/>
              <w:right w:w="15" w:type="dxa"/>
              <w:bottom w:w="0" w:type="dxa"/>
            </w:tcMar>
            <w:tcW w:w="890" w:type="dxa"/>
            <w:vAlign w:val="center"/>
            <w:textDirection w:val="lrTb"/>
            <w:noWrap w:val="false"/>
          </w:tcPr>
          <w:p>
            <w:pPr>
              <w:pStyle w:val="795"/>
              <w:jc w:val="center"/>
              <w:spacing w:before="5"/>
              <w:tabs>
                <w:tab w:val="clear" w:pos="7143" w:leader="none"/>
                <w:tab w:val="clear" w:pos="14287" w:leader="none"/>
              </w:tabs>
              <w:rPr>
                <w:rFonts w:ascii="宋体" w:hAnsi="宋体"/>
                <w:color w:val="auto"/>
                <w:highlight w:val="none"/>
              </w:rPr>
              <w:pBdr>
                <w:bottom w:val="none" w:color="auto" w:sz="0" w:space="0"/>
              </w:pBdr>
            </w:pPr>
            <w:r>
              <w:rPr>
                <w:rFonts w:ascii="宋体" w:hAnsi="宋体"/>
                <w:color w:val="auto"/>
                <w:highlight w:val="none"/>
              </w:rPr>
            </w:r>
            <w:r/>
          </w:p>
        </w:tc>
        <w:tc>
          <w:tcPr>
            <w:tcW w:w="1994" w:type="dxa"/>
            <w:vAlign w:val="center"/>
            <w:textDirection w:val="lrTb"/>
            <w:noWrap w:val="false"/>
          </w:tcPr>
          <w:p>
            <w:pPr>
              <w:pStyle w:val="795"/>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W w:w="1715" w:type="dxa"/>
            <w:vAlign w:val="center"/>
            <w:textDirection w:val="lrTb"/>
            <w:noWrap w:val="false"/>
          </w:tcPr>
          <w:p>
            <w:pPr>
              <w:jc w:val="center"/>
              <w:rPr>
                <w:rFonts w:hAnsi="宋体"/>
                <w:b/>
                <w:bCs/>
                <w:color w:val="auto"/>
                <w:sz w:val="24"/>
                <w:highlight w:val="none"/>
              </w:rPr>
            </w:pPr>
            <w:r>
              <w:rPr>
                <w:rFonts w:hAnsi="宋体"/>
                <w:b/>
                <w:bCs/>
                <w:color w:val="auto"/>
                <w:sz w:val="24"/>
                <w:highlight w:val="none"/>
              </w:rPr>
            </w:r>
            <w:r/>
          </w:p>
        </w:tc>
      </w:tr>
      <w:tr>
        <w:trPr>
          <w:cantSplit/>
          <w:jc w:val="center"/>
          <w:trHeight w:val="461"/>
        </w:trPr>
        <w:tc>
          <w:tcPr>
            <w:gridSpan w:val="2"/>
            <w:tcMar>
              <w:left w:w="15" w:type="dxa"/>
              <w:top w:w="15" w:type="dxa"/>
              <w:right w:w="15" w:type="dxa"/>
              <w:bottom w:w="0" w:type="dxa"/>
            </w:tcMar>
            <w:tcW w:w="729" w:type="dxa"/>
            <w:vAlign w:val="center"/>
            <w:textDirection w:val="lrTb"/>
            <w:noWrap/>
          </w:tcPr>
          <w:p>
            <w:pPr>
              <w:pStyle w:val="795"/>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t xml:space="preserve">7</w:t>
            </w:r>
            <w:r/>
          </w:p>
        </w:tc>
        <w:tc>
          <w:tcPr>
            <w:tcMar>
              <w:left w:w="15" w:type="dxa"/>
              <w:top w:w="15" w:type="dxa"/>
              <w:right w:w="15" w:type="dxa"/>
              <w:bottom w:w="0" w:type="dxa"/>
            </w:tcMar>
            <w:tcW w:w="3644" w:type="dxa"/>
            <w:vAlign w:val="center"/>
            <w:textDirection w:val="lrTb"/>
            <w:noWrap/>
          </w:tcPr>
          <w:p>
            <w:pPr>
              <w:pStyle w:val="795"/>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Mar>
              <w:left w:w="15" w:type="dxa"/>
              <w:top w:w="15" w:type="dxa"/>
              <w:right w:w="15" w:type="dxa"/>
              <w:bottom w:w="0" w:type="dxa"/>
            </w:tcMar>
            <w:tcW w:w="825" w:type="dxa"/>
            <w:vAlign w:val="center"/>
            <w:textDirection w:val="lrTb"/>
            <w:noWrap w:val="false"/>
          </w:tcPr>
          <w:p>
            <w:pPr>
              <w:jc w:val="center"/>
              <w:spacing w:before="5"/>
              <w:rPr>
                <w:rFonts w:hint="eastAsia" w:ascii="宋体" w:hAnsi="宋体"/>
                <w:color w:val="auto"/>
                <w:highlight w:val="none"/>
              </w:rPr>
            </w:pPr>
            <w:r>
              <w:rPr>
                <w:rFonts w:hint="eastAsia" w:ascii="宋体" w:hAnsi="宋体"/>
                <w:color w:val="auto"/>
                <w:highlight w:val="none"/>
              </w:rPr>
            </w:r>
            <w:r/>
          </w:p>
        </w:tc>
        <w:tc>
          <w:tcPr>
            <w:tcMar>
              <w:left w:w="15" w:type="dxa"/>
              <w:top w:w="15" w:type="dxa"/>
              <w:right w:w="15" w:type="dxa"/>
              <w:bottom w:w="0" w:type="dxa"/>
            </w:tcMar>
            <w:tcW w:w="890" w:type="dxa"/>
            <w:vAlign w:val="center"/>
            <w:textDirection w:val="lrTb"/>
            <w:noWrap w:val="false"/>
          </w:tcPr>
          <w:p>
            <w:pPr>
              <w:pStyle w:val="795"/>
              <w:jc w:val="center"/>
              <w:spacing w:before="5"/>
              <w:tabs>
                <w:tab w:val="clear" w:pos="7143" w:leader="none"/>
                <w:tab w:val="clear" w:pos="14287" w:leader="none"/>
              </w:tabs>
              <w:rPr>
                <w:rFonts w:ascii="宋体" w:hAnsi="宋体"/>
                <w:color w:val="auto"/>
                <w:highlight w:val="none"/>
              </w:rPr>
              <w:pBdr>
                <w:bottom w:val="none" w:color="auto" w:sz="0" w:space="0"/>
              </w:pBdr>
            </w:pPr>
            <w:r>
              <w:rPr>
                <w:rFonts w:ascii="宋体" w:hAnsi="宋体"/>
                <w:color w:val="auto"/>
                <w:highlight w:val="none"/>
              </w:rPr>
            </w:r>
            <w:r/>
          </w:p>
        </w:tc>
        <w:tc>
          <w:tcPr>
            <w:tcW w:w="1994" w:type="dxa"/>
            <w:vAlign w:val="center"/>
            <w:textDirection w:val="lrTb"/>
            <w:noWrap w:val="false"/>
          </w:tcPr>
          <w:p>
            <w:pPr>
              <w:pStyle w:val="795"/>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W w:w="1715" w:type="dxa"/>
            <w:vAlign w:val="center"/>
            <w:textDirection w:val="lrTb"/>
            <w:noWrap w:val="false"/>
          </w:tcPr>
          <w:p>
            <w:pPr>
              <w:jc w:val="center"/>
              <w:rPr>
                <w:rFonts w:hAnsi="宋体"/>
                <w:b/>
                <w:bCs/>
                <w:color w:val="auto"/>
                <w:sz w:val="24"/>
                <w:highlight w:val="none"/>
              </w:rPr>
            </w:pPr>
            <w:r>
              <w:rPr>
                <w:rFonts w:hAnsi="宋体"/>
                <w:b/>
                <w:bCs/>
                <w:color w:val="auto"/>
                <w:sz w:val="24"/>
                <w:highlight w:val="none"/>
              </w:rPr>
            </w:r>
            <w:r/>
          </w:p>
        </w:tc>
      </w:tr>
      <w:tr>
        <w:trPr>
          <w:cantSplit/>
          <w:jc w:val="center"/>
          <w:trHeight w:val="461"/>
        </w:trPr>
        <w:tc>
          <w:tcPr>
            <w:gridSpan w:val="2"/>
            <w:tcMar>
              <w:left w:w="15" w:type="dxa"/>
              <w:top w:w="15" w:type="dxa"/>
              <w:right w:w="15" w:type="dxa"/>
              <w:bottom w:w="0" w:type="dxa"/>
            </w:tcMar>
            <w:tcW w:w="729" w:type="dxa"/>
            <w:vAlign w:val="center"/>
            <w:textDirection w:val="lrTb"/>
            <w:noWrap/>
          </w:tcPr>
          <w:p>
            <w:pPr>
              <w:pStyle w:val="795"/>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t xml:space="preserve">8</w:t>
            </w:r>
            <w:r/>
          </w:p>
        </w:tc>
        <w:tc>
          <w:tcPr>
            <w:tcMar>
              <w:left w:w="15" w:type="dxa"/>
              <w:top w:w="15" w:type="dxa"/>
              <w:right w:w="15" w:type="dxa"/>
              <w:bottom w:w="0" w:type="dxa"/>
            </w:tcMar>
            <w:tcW w:w="3644" w:type="dxa"/>
            <w:vAlign w:val="center"/>
            <w:textDirection w:val="lrTb"/>
            <w:noWrap/>
          </w:tcPr>
          <w:p>
            <w:pPr>
              <w:pStyle w:val="795"/>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Mar>
              <w:left w:w="15" w:type="dxa"/>
              <w:top w:w="15" w:type="dxa"/>
              <w:right w:w="15" w:type="dxa"/>
              <w:bottom w:w="0" w:type="dxa"/>
            </w:tcMar>
            <w:tcW w:w="825" w:type="dxa"/>
            <w:vAlign w:val="center"/>
            <w:textDirection w:val="lrTb"/>
            <w:noWrap w:val="false"/>
          </w:tcPr>
          <w:p>
            <w:pPr>
              <w:pStyle w:val="795"/>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Mar>
              <w:left w:w="15" w:type="dxa"/>
              <w:top w:w="15" w:type="dxa"/>
              <w:right w:w="15" w:type="dxa"/>
              <w:bottom w:w="0" w:type="dxa"/>
            </w:tcMar>
            <w:tcW w:w="890" w:type="dxa"/>
            <w:vAlign w:val="center"/>
            <w:textDirection w:val="lrTb"/>
            <w:noWrap w:val="false"/>
          </w:tcPr>
          <w:p>
            <w:pPr>
              <w:pStyle w:val="795"/>
              <w:jc w:val="center"/>
              <w:spacing w:before="5"/>
              <w:tabs>
                <w:tab w:val="clear" w:pos="7143" w:leader="none"/>
                <w:tab w:val="clear" w:pos="14287" w:leader="none"/>
              </w:tabs>
              <w:rPr>
                <w:rFonts w:hint="eastAsia" w:ascii="宋体" w:hAnsi="宋体"/>
                <w:color w:val="auto"/>
                <w:highlight w:val="none"/>
                <w:lang w:eastAsia="zh-Hans"/>
              </w:rPr>
              <w:pBdr>
                <w:bottom w:val="none" w:color="auto" w:sz="0" w:space="0"/>
              </w:pBdr>
            </w:pPr>
            <w:r>
              <w:rPr>
                <w:rFonts w:hint="eastAsia" w:ascii="宋体" w:hAnsi="宋体"/>
                <w:color w:val="auto"/>
                <w:highlight w:val="none"/>
                <w:lang w:eastAsia="zh-Hans"/>
              </w:rPr>
            </w:r>
            <w:r/>
          </w:p>
        </w:tc>
        <w:tc>
          <w:tcPr>
            <w:tcW w:w="1994" w:type="dxa"/>
            <w:vAlign w:val="center"/>
            <w:textDirection w:val="lrTb"/>
            <w:noWrap w:val="false"/>
          </w:tcPr>
          <w:p>
            <w:pPr>
              <w:pStyle w:val="795"/>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W w:w="1715" w:type="dxa"/>
            <w:vAlign w:val="center"/>
            <w:textDirection w:val="lrTb"/>
            <w:noWrap w:val="false"/>
          </w:tcPr>
          <w:p>
            <w:pPr>
              <w:jc w:val="center"/>
              <w:rPr>
                <w:rFonts w:hAnsi="宋体"/>
                <w:b/>
                <w:bCs/>
                <w:color w:val="auto"/>
                <w:sz w:val="24"/>
                <w:highlight w:val="none"/>
              </w:rPr>
            </w:pPr>
            <w:r>
              <w:rPr>
                <w:rFonts w:hAnsi="宋体"/>
                <w:b/>
                <w:bCs/>
                <w:color w:val="auto"/>
                <w:sz w:val="24"/>
                <w:highlight w:val="none"/>
              </w:rPr>
            </w:r>
            <w:r/>
          </w:p>
        </w:tc>
      </w:tr>
      <w:tr>
        <w:trPr>
          <w:cantSplit/>
          <w:jc w:val="center"/>
          <w:trHeight w:val="461"/>
        </w:trPr>
        <w:tc>
          <w:tcPr>
            <w:gridSpan w:val="2"/>
            <w:tcMar>
              <w:left w:w="15" w:type="dxa"/>
              <w:top w:w="15" w:type="dxa"/>
              <w:right w:w="15" w:type="dxa"/>
              <w:bottom w:w="0" w:type="dxa"/>
            </w:tcMar>
            <w:tcW w:w="729" w:type="dxa"/>
            <w:vAlign w:val="center"/>
            <w:textDirection w:val="lrTb"/>
            <w:noWrap/>
          </w:tcPr>
          <w:p>
            <w:pPr>
              <w:pStyle w:val="795"/>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t xml:space="preserve">9</w:t>
            </w:r>
            <w:r/>
          </w:p>
        </w:tc>
        <w:tc>
          <w:tcPr>
            <w:tcMar>
              <w:left w:w="15" w:type="dxa"/>
              <w:top w:w="15" w:type="dxa"/>
              <w:right w:w="15" w:type="dxa"/>
              <w:bottom w:w="0" w:type="dxa"/>
            </w:tcMar>
            <w:tcW w:w="3644" w:type="dxa"/>
            <w:vAlign w:val="center"/>
            <w:textDirection w:val="lrTb"/>
            <w:noWrap/>
          </w:tcPr>
          <w:p>
            <w:pPr>
              <w:pStyle w:val="795"/>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Mar>
              <w:left w:w="15" w:type="dxa"/>
              <w:top w:w="15" w:type="dxa"/>
              <w:right w:w="15" w:type="dxa"/>
              <w:bottom w:w="0" w:type="dxa"/>
            </w:tcMar>
            <w:tcW w:w="825" w:type="dxa"/>
            <w:vAlign w:val="center"/>
            <w:textDirection w:val="lrTb"/>
            <w:noWrap w:val="false"/>
          </w:tcPr>
          <w:p>
            <w:pPr>
              <w:pStyle w:val="795"/>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Mar>
              <w:left w:w="15" w:type="dxa"/>
              <w:top w:w="15" w:type="dxa"/>
              <w:right w:w="15" w:type="dxa"/>
              <w:bottom w:w="0" w:type="dxa"/>
            </w:tcMar>
            <w:tcW w:w="890" w:type="dxa"/>
            <w:vAlign w:val="center"/>
            <w:textDirection w:val="lrTb"/>
            <w:noWrap w:val="false"/>
          </w:tcPr>
          <w:p>
            <w:pPr>
              <w:pStyle w:val="795"/>
              <w:jc w:val="center"/>
              <w:spacing w:before="5"/>
              <w:tabs>
                <w:tab w:val="clear" w:pos="7143" w:leader="none"/>
                <w:tab w:val="clear" w:pos="14287" w:leader="none"/>
              </w:tabs>
              <w:rPr>
                <w:rFonts w:hint="eastAsia" w:ascii="宋体" w:hAnsi="宋体"/>
                <w:color w:val="auto"/>
                <w:highlight w:val="none"/>
                <w:lang w:eastAsia="zh-Hans"/>
              </w:rPr>
              <w:pBdr>
                <w:bottom w:val="none" w:color="auto" w:sz="0" w:space="0"/>
              </w:pBdr>
            </w:pPr>
            <w:r>
              <w:rPr>
                <w:rFonts w:hint="eastAsia" w:ascii="宋体" w:hAnsi="宋体"/>
                <w:color w:val="auto"/>
                <w:highlight w:val="none"/>
                <w:lang w:eastAsia="zh-Hans"/>
              </w:rPr>
            </w:r>
            <w:r/>
          </w:p>
        </w:tc>
        <w:tc>
          <w:tcPr>
            <w:tcW w:w="1994" w:type="dxa"/>
            <w:vAlign w:val="center"/>
            <w:textDirection w:val="lrTb"/>
            <w:noWrap w:val="false"/>
          </w:tcPr>
          <w:p>
            <w:pPr>
              <w:pStyle w:val="795"/>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W w:w="1715" w:type="dxa"/>
            <w:vAlign w:val="center"/>
            <w:textDirection w:val="lrTb"/>
            <w:noWrap w:val="false"/>
          </w:tcPr>
          <w:p>
            <w:pPr>
              <w:jc w:val="center"/>
              <w:rPr>
                <w:rFonts w:hAnsi="宋体"/>
                <w:b/>
                <w:bCs/>
                <w:color w:val="auto"/>
                <w:sz w:val="24"/>
                <w:highlight w:val="none"/>
              </w:rPr>
            </w:pPr>
            <w:r>
              <w:rPr>
                <w:rFonts w:hAnsi="宋体"/>
                <w:b/>
                <w:bCs/>
                <w:color w:val="auto"/>
                <w:sz w:val="24"/>
                <w:highlight w:val="none"/>
              </w:rPr>
            </w:r>
            <w:r/>
          </w:p>
        </w:tc>
      </w:tr>
      <w:tr>
        <w:trPr>
          <w:cantSplit/>
          <w:jc w:val="center"/>
          <w:trHeight w:val="461"/>
        </w:trPr>
        <w:tc>
          <w:tcPr>
            <w:gridSpan w:val="2"/>
            <w:tcMar>
              <w:left w:w="15" w:type="dxa"/>
              <w:top w:w="15" w:type="dxa"/>
              <w:right w:w="15" w:type="dxa"/>
              <w:bottom w:w="0" w:type="dxa"/>
            </w:tcMar>
            <w:tcW w:w="729" w:type="dxa"/>
            <w:vAlign w:val="center"/>
            <w:textDirection w:val="lrTb"/>
            <w:noWrap/>
          </w:tcPr>
          <w:p>
            <w:pPr>
              <w:pStyle w:val="795"/>
              <w:jc w:val="center"/>
              <w:spacing w:before="5"/>
              <w:tabs>
                <w:tab w:val="clear" w:pos="7143" w:leader="none"/>
                <w:tab w:val="clear" w:pos="14287" w:leader="none"/>
              </w:tabs>
              <w:rPr>
                <w:rFonts w:ascii="宋体" w:hAnsi="宋体"/>
                <w:color w:val="auto"/>
                <w:highlight w:val="none"/>
              </w:rPr>
              <w:pBdr>
                <w:bottom w:val="none" w:color="auto" w:sz="0" w:space="0"/>
              </w:pBdr>
            </w:pPr>
            <w:r>
              <w:rPr>
                <w:rFonts w:hint="eastAsia" w:ascii="宋体" w:hAnsi="宋体"/>
                <w:color w:val="auto"/>
                <w:highlight w:val="none"/>
              </w:rPr>
              <w:t xml:space="preserve">10</w:t>
            </w:r>
            <w:r/>
          </w:p>
        </w:tc>
        <w:tc>
          <w:tcPr>
            <w:tcMar>
              <w:left w:w="15" w:type="dxa"/>
              <w:top w:w="15" w:type="dxa"/>
              <w:right w:w="15" w:type="dxa"/>
              <w:bottom w:w="0" w:type="dxa"/>
            </w:tcMar>
            <w:tcW w:w="3644" w:type="dxa"/>
            <w:vAlign w:val="center"/>
            <w:textDirection w:val="lrTb"/>
            <w:noWrap/>
          </w:tcPr>
          <w:p>
            <w:pPr>
              <w:pStyle w:val="795"/>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Mar>
              <w:left w:w="15" w:type="dxa"/>
              <w:top w:w="15" w:type="dxa"/>
              <w:right w:w="15" w:type="dxa"/>
              <w:bottom w:w="0" w:type="dxa"/>
            </w:tcMar>
            <w:tcW w:w="825" w:type="dxa"/>
            <w:vAlign w:val="center"/>
            <w:textDirection w:val="lrTb"/>
            <w:noWrap w:val="false"/>
          </w:tcPr>
          <w:p>
            <w:pPr>
              <w:pStyle w:val="795"/>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Mar>
              <w:left w:w="15" w:type="dxa"/>
              <w:top w:w="15" w:type="dxa"/>
              <w:right w:w="15" w:type="dxa"/>
              <w:bottom w:w="0" w:type="dxa"/>
            </w:tcMar>
            <w:tcW w:w="890" w:type="dxa"/>
            <w:vAlign w:val="center"/>
            <w:textDirection w:val="lrTb"/>
            <w:noWrap w:val="false"/>
          </w:tcPr>
          <w:p>
            <w:pPr>
              <w:pStyle w:val="795"/>
              <w:jc w:val="center"/>
              <w:spacing w:before="5"/>
              <w:tabs>
                <w:tab w:val="clear" w:pos="7143" w:leader="none"/>
                <w:tab w:val="clear" w:pos="14287" w:leader="none"/>
              </w:tabs>
              <w:rPr>
                <w:rFonts w:hint="eastAsia" w:ascii="宋体" w:hAnsi="宋体"/>
                <w:color w:val="auto"/>
                <w:highlight w:val="none"/>
                <w:lang w:eastAsia="zh-Hans"/>
              </w:rPr>
              <w:pBdr>
                <w:bottom w:val="none" w:color="auto" w:sz="0" w:space="0"/>
              </w:pBdr>
            </w:pPr>
            <w:r>
              <w:rPr>
                <w:rFonts w:hint="eastAsia" w:ascii="宋体" w:hAnsi="宋体"/>
                <w:color w:val="auto"/>
                <w:highlight w:val="none"/>
                <w:lang w:eastAsia="zh-Hans"/>
              </w:rPr>
            </w:r>
            <w:r/>
          </w:p>
        </w:tc>
        <w:tc>
          <w:tcPr>
            <w:tcW w:w="1994" w:type="dxa"/>
            <w:vAlign w:val="center"/>
            <w:textDirection w:val="lrTb"/>
            <w:noWrap w:val="false"/>
          </w:tcPr>
          <w:p>
            <w:pPr>
              <w:pStyle w:val="795"/>
              <w:jc w:val="center"/>
              <w:spacing w:before="5"/>
              <w:tabs>
                <w:tab w:val="clear" w:pos="7143" w:leader="none"/>
                <w:tab w:val="clear" w:pos="14287" w:leader="none"/>
              </w:tabs>
              <w:rPr>
                <w:rFonts w:hint="eastAsia" w:ascii="宋体" w:hAnsi="宋体"/>
                <w:color w:val="auto"/>
                <w:highlight w:val="none"/>
              </w:rPr>
              <w:pBdr>
                <w:bottom w:val="none" w:color="auto" w:sz="0" w:space="0"/>
              </w:pBdr>
            </w:pPr>
            <w:r>
              <w:rPr>
                <w:rFonts w:hint="eastAsia" w:ascii="宋体" w:hAnsi="宋体"/>
                <w:color w:val="auto"/>
                <w:highlight w:val="none"/>
              </w:rPr>
            </w:r>
            <w:r/>
          </w:p>
        </w:tc>
        <w:tc>
          <w:tcPr>
            <w:tcW w:w="1715" w:type="dxa"/>
            <w:vAlign w:val="center"/>
            <w:textDirection w:val="lrTb"/>
            <w:noWrap w:val="false"/>
          </w:tcPr>
          <w:p>
            <w:pPr>
              <w:jc w:val="center"/>
              <w:rPr>
                <w:rFonts w:hAnsi="宋体"/>
                <w:b/>
                <w:bCs/>
                <w:color w:val="auto"/>
                <w:sz w:val="24"/>
                <w:highlight w:val="none"/>
              </w:rPr>
            </w:pPr>
            <w:r>
              <w:rPr>
                <w:rFonts w:hAnsi="宋体"/>
                <w:b/>
                <w:bCs/>
                <w:color w:val="auto"/>
                <w:sz w:val="24"/>
                <w:highlight w:val="none"/>
              </w:rPr>
            </w:r>
            <w:r/>
          </w:p>
        </w:tc>
      </w:tr>
      <w:tr>
        <w:trPr>
          <w:cantSplit/>
          <w:jc w:val="center"/>
          <w:trHeight w:val="464"/>
        </w:trPr>
        <w:tc>
          <w:tcPr>
            <w:gridSpan w:val="7"/>
            <w:tcMar>
              <w:left w:w="15" w:type="dxa"/>
              <w:top w:w="15" w:type="dxa"/>
              <w:right w:w="15" w:type="dxa"/>
              <w:bottom w:w="0" w:type="dxa"/>
            </w:tcMar>
            <w:tcW w:w="9797" w:type="dxa"/>
            <w:vAlign w:val="center"/>
            <w:textDirection w:val="lrTb"/>
            <w:noWrap w:val="false"/>
          </w:tcPr>
          <w:p>
            <w:pPr>
              <w:jc w:val="both"/>
              <w:rPr>
                <w:rFonts w:hAnsi="宋体"/>
                <w:color w:val="auto"/>
                <w:sz w:val="24"/>
                <w:highlight w:val="none"/>
              </w:rPr>
            </w:pPr>
            <w:r>
              <w:rPr>
                <w:rFonts w:hint="eastAsia" w:hAnsi="宋体"/>
                <w:b/>
                <w:bCs/>
                <w:color w:val="auto"/>
                <w:sz w:val="24"/>
                <w:highlight w:val="none"/>
              </w:rPr>
              <w:t xml:space="preserve">总报价：大写                                           小写</w:t>
            </w:r>
            <w:r/>
          </w:p>
        </w:tc>
      </w:tr>
      <w:tr>
        <w:trPr>
          <w:cantSplit/>
          <w:jc w:val="center"/>
          <w:trHeight w:val="1499"/>
        </w:trPr>
        <w:tc>
          <w:tcPr>
            <w:tcW w:w="621" w:type="dxa"/>
            <w:vAlign w:val="center"/>
            <w:vMerge w:val="restart"/>
            <w:textDirection w:val="lrTb"/>
            <w:noWrap w:val="false"/>
          </w:tcPr>
          <w:p>
            <w:pPr>
              <w:pStyle w:val="804"/>
              <w:ind w:left="0" w:firstLine="0"/>
              <w:jc w:val="left"/>
              <w:spacing w:line="240" w:lineRule="auto"/>
              <w:rPr>
                <w:rFonts w:ascii="宋体" w:hAnsi="宋体"/>
                <w:b/>
                <w:bCs/>
                <w:color w:val="auto"/>
                <w:sz w:val="24"/>
                <w:highlight w:val="none"/>
              </w:rPr>
            </w:pPr>
            <w:r>
              <w:rPr>
                <w:rFonts w:hint="eastAsia" w:ascii="宋体" w:hAnsi="宋体"/>
                <w:b/>
                <w:bCs/>
                <w:color w:val="auto"/>
                <w:sz w:val="24"/>
                <w:highlight w:val="none"/>
              </w:rPr>
              <w:t xml:space="preserve">服</w:t>
            </w:r>
            <w:r/>
          </w:p>
          <w:p>
            <w:pPr>
              <w:pStyle w:val="804"/>
              <w:ind w:left="420"/>
              <w:jc w:val="center"/>
              <w:spacing w:line="240" w:lineRule="auto"/>
              <w:rPr>
                <w:rFonts w:ascii="宋体" w:hAnsi="宋体"/>
                <w:b/>
                <w:bCs/>
                <w:color w:val="auto"/>
                <w:sz w:val="24"/>
                <w:highlight w:val="none"/>
              </w:rPr>
            </w:pPr>
            <w:r>
              <w:rPr>
                <w:rFonts w:ascii="宋体" w:hAnsi="宋体"/>
                <w:b/>
                <w:bCs/>
                <w:color w:val="auto"/>
                <w:sz w:val="24"/>
                <w:highlight w:val="none"/>
              </w:rPr>
            </w:r>
            <w:r/>
          </w:p>
          <w:p>
            <w:pPr>
              <w:pStyle w:val="804"/>
              <w:ind w:left="0" w:firstLine="0"/>
              <w:jc w:val="left"/>
              <w:spacing w:line="240" w:lineRule="auto"/>
              <w:rPr>
                <w:rFonts w:ascii="宋体" w:hAnsi="宋体"/>
                <w:b/>
                <w:bCs/>
                <w:color w:val="auto"/>
                <w:sz w:val="24"/>
                <w:highlight w:val="none"/>
              </w:rPr>
            </w:pPr>
            <w:r>
              <w:rPr>
                <w:rFonts w:hint="eastAsia" w:ascii="宋体" w:hAnsi="宋体"/>
                <w:b/>
                <w:bCs/>
                <w:color w:val="auto"/>
                <w:sz w:val="24"/>
                <w:highlight w:val="none"/>
              </w:rPr>
              <w:t xml:space="preserve">务</w:t>
            </w:r>
            <w:r/>
          </w:p>
          <w:p>
            <w:pPr>
              <w:pStyle w:val="804"/>
              <w:ind w:left="420"/>
              <w:jc w:val="center"/>
              <w:spacing w:line="240" w:lineRule="auto"/>
              <w:rPr>
                <w:rFonts w:ascii="宋体" w:hAnsi="宋体"/>
                <w:b/>
                <w:bCs/>
                <w:color w:val="auto"/>
                <w:sz w:val="24"/>
                <w:highlight w:val="none"/>
              </w:rPr>
            </w:pPr>
            <w:r>
              <w:rPr>
                <w:rFonts w:ascii="宋体" w:hAnsi="宋体"/>
                <w:b/>
                <w:bCs/>
                <w:color w:val="auto"/>
                <w:sz w:val="24"/>
                <w:highlight w:val="none"/>
              </w:rPr>
            </w:r>
            <w:r/>
          </w:p>
          <w:p>
            <w:pPr>
              <w:pStyle w:val="804"/>
              <w:ind w:left="0" w:firstLine="0"/>
              <w:jc w:val="left"/>
              <w:spacing w:line="240" w:lineRule="auto"/>
              <w:rPr>
                <w:rFonts w:ascii="宋体" w:hAnsi="宋体"/>
                <w:b/>
                <w:bCs/>
                <w:color w:val="auto"/>
                <w:sz w:val="24"/>
                <w:highlight w:val="none"/>
              </w:rPr>
            </w:pPr>
            <w:r>
              <w:rPr>
                <w:rFonts w:hint="eastAsia" w:ascii="宋体" w:hAnsi="宋体"/>
                <w:b/>
                <w:bCs/>
                <w:color w:val="auto"/>
                <w:sz w:val="24"/>
                <w:highlight w:val="none"/>
              </w:rPr>
              <w:t xml:space="preserve">承</w:t>
            </w:r>
            <w:r/>
          </w:p>
          <w:p>
            <w:pPr>
              <w:pStyle w:val="804"/>
              <w:ind w:left="420"/>
              <w:jc w:val="center"/>
              <w:spacing w:line="240" w:lineRule="auto"/>
              <w:rPr>
                <w:rFonts w:ascii="宋体" w:hAnsi="宋体"/>
                <w:b/>
                <w:bCs/>
                <w:color w:val="auto"/>
                <w:sz w:val="24"/>
                <w:highlight w:val="none"/>
              </w:rPr>
            </w:pPr>
            <w:r>
              <w:rPr>
                <w:rFonts w:ascii="宋体" w:hAnsi="宋体"/>
                <w:b/>
                <w:bCs/>
                <w:color w:val="auto"/>
                <w:sz w:val="24"/>
                <w:highlight w:val="none"/>
              </w:rPr>
            </w:r>
            <w:r/>
          </w:p>
          <w:p>
            <w:pPr>
              <w:pStyle w:val="804"/>
              <w:ind w:left="0" w:firstLine="0"/>
              <w:jc w:val="left"/>
              <w:spacing w:line="240" w:lineRule="auto"/>
              <w:rPr>
                <w:rFonts w:ascii="宋体" w:hAnsi="宋体"/>
                <w:bCs/>
                <w:color w:val="auto"/>
                <w:sz w:val="24"/>
                <w:highlight w:val="none"/>
              </w:rPr>
            </w:pPr>
            <w:r>
              <w:rPr>
                <w:rFonts w:hint="eastAsia" w:ascii="宋体" w:hAnsi="宋体"/>
                <w:b/>
                <w:bCs/>
                <w:color w:val="auto"/>
                <w:sz w:val="24"/>
                <w:highlight w:val="none"/>
              </w:rPr>
              <w:t xml:space="preserve">诺</w:t>
            </w:r>
            <w:r/>
          </w:p>
        </w:tc>
        <w:tc>
          <w:tcPr>
            <w:gridSpan w:val="6"/>
            <w:tcW w:w="9176" w:type="dxa"/>
            <w:vAlign w:val="center"/>
            <w:textDirection w:val="lrTb"/>
            <w:noWrap w:val="false"/>
          </w:tcPr>
          <w:p>
            <w:pPr>
              <w:jc w:val="both"/>
              <w:rPr>
                <w:rFonts w:hAnsi="宋体"/>
                <w:bCs/>
                <w:color w:val="auto"/>
                <w:sz w:val="24"/>
                <w:highlight w:val="none"/>
              </w:rPr>
            </w:pPr>
            <w:r>
              <w:rPr>
                <w:rFonts w:hint="eastAsia" w:hAnsi="宋体"/>
                <w:bCs/>
                <w:color w:val="auto"/>
                <w:sz w:val="24"/>
                <w:highlight w:val="none"/>
              </w:rPr>
              <w:t xml:space="preserve">1</w:t>
            </w:r>
            <w:r>
              <w:rPr>
                <w:rFonts w:hAnsi="宋体"/>
                <w:bCs/>
                <w:color w:val="auto"/>
                <w:sz w:val="24"/>
                <w:highlight w:val="none"/>
              </w:rPr>
              <w:t xml:space="preserve">.</w:t>
            </w:r>
            <w:r>
              <w:rPr>
                <w:rFonts w:hint="eastAsia" w:hAnsi="宋体"/>
                <w:bCs/>
                <w:color w:val="auto"/>
                <w:sz w:val="24"/>
                <w:highlight w:val="none"/>
              </w:rPr>
              <w:t xml:space="preserve">服务质量：</w:t>
            </w:r>
            <w:r/>
          </w:p>
          <w:p>
            <w:pPr>
              <w:jc w:val="both"/>
              <w:rPr>
                <w:rFonts w:hAnsi="宋体"/>
                <w:bCs/>
                <w:color w:val="auto"/>
                <w:sz w:val="24"/>
                <w:highlight w:val="none"/>
              </w:rPr>
            </w:pPr>
            <w:r>
              <w:rPr>
                <w:rFonts w:hAnsi="宋体"/>
                <w:bCs/>
                <w:color w:val="auto"/>
                <w:sz w:val="24"/>
                <w:highlight w:val="none"/>
              </w:rPr>
              <w:t xml:space="preserve">2.</w:t>
            </w:r>
            <w:r>
              <w:rPr>
                <w:rFonts w:hint="eastAsia" w:hAnsi="宋体"/>
                <w:bCs/>
                <w:color w:val="auto"/>
                <w:sz w:val="24"/>
                <w:highlight w:val="none"/>
              </w:rPr>
              <w:t xml:space="preserve">服务团队配置：</w:t>
            </w:r>
            <w:r/>
          </w:p>
          <w:p>
            <w:pPr>
              <w:jc w:val="both"/>
              <w:rPr>
                <w:rFonts w:hAnsi="宋体"/>
                <w:bCs/>
                <w:color w:val="auto"/>
                <w:sz w:val="24"/>
                <w:highlight w:val="none"/>
              </w:rPr>
            </w:pPr>
            <w:r>
              <w:rPr>
                <w:rFonts w:hAnsi="宋体"/>
                <w:bCs/>
                <w:color w:val="auto"/>
                <w:sz w:val="24"/>
                <w:highlight w:val="none"/>
              </w:rPr>
              <w:t xml:space="preserve">3.</w:t>
            </w:r>
            <w:r>
              <w:rPr>
                <w:rFonts w:hint="eastAsia" w:hAnsi="宋体"/>
                <w:bCs/>
                <w:color w:val="auto"/>
                <w:sz w:val="24"/>
                <w:highlight w:val="none"/>
              </w:rPr>
              <w:t xml:space="preserve">其他承诺：</w:t>
            </w:r>
            <w:r/>
          </w:p>
          <w:p>
            <w:pPr>
              <w:jc w:val="both"/>
              <w:rPr>
                <w:rFonts w:hAnsi="宋体"/>
                <w:bCs/>
                <w:color w:val="auto"/>
                <w:sz w:val="24"/>
                <w:highlight w:val="none"/>
              </w:rPr>
            </w:pPr>
            <w:r>
              <w:rPr>
                <w:rFonts w:hint="eastAsia" w:hAnsi="宋体"/>
                <w:bCs/>
                <w:color w:val="auto"/>
                <w:sz w:val="24"/>
                <w:highlight w:val="none"/>
              </w:rPr>
              <w:t xml:space="preserve">（以上是主要承诺，供投标人参考，投标人应在满足招标文件要求的基础上，根据自己单位的情况</w:t>
            </w:r>
            <w:r>
              <w:rPr>
                <w:rFonts w:hint="eastAsia" w:hAnsi="宋体"/>
                <w:bCs/>
                <w:color w:val="auto"/>
                <w:sz w:val="24"/>
                <w:highlight w:val="none"/>
                <w:lang w:eastAsia="zh-CN"/>
              </w:rPr>
              <w:t xml:space="preserve">做出</w:t>
            </w:r>
            <w:r>
              <w:rPr>
                <w:rFonts w:hint="eastAsia" w:hAnsi="宋体"/>
                <w:bCs/>
                <w:color w:val="auto"/>
                <w:sz w:val="24"/>
                <w:highlight w:val="none"/>
              </w:rPr>
              <w:t xml:space="preserve">具体承诺）</w:t>
            </w:r>
            <w:r/>
          </w:p>
        </w:tc>
      </w:tr>
      <w:tr>
        <w:trPr>
          <w:cantSplit/>
          <w:jc w:val="center"/>
          <w:trHeight w:val="1821"/>
        </w:trPr>
        <w:tc>
          <w:tcPr>
            <w:tcW w:w="621" w:type="dxa"/>
            <w:vAlign w:val="center"/>
            <w:vMerge w:val="continue"/>
            <w:textDirection w:val="lrTb"/>
            <w:noWrap w:val="false"/>
          </w:tcPr>
          <w:p>
            <w:pPr>
              <w:pStyle w:val="804"/>
              <w:ind w:left="420"/>
              <w:jc w:val="center"/>
              <w:spacing w:line="240" w:lineRule="auto"/>
              <w:rPr>
                <w:rFonts w:ascii="宋体" w:hAnsi="宋体"/>
                <w:bCs/>
                <w:color w:val="auto"/>
                <w:sz w:val="24"/>
                <w:highlight w:val="none"/>
              </w:rPr>
            </w:pPr>
            <w:r>
              <w:rPr>
                <w:rFonts w:ascii="宋体" w:hAnsi="宋体"/>
                <w:bCs/>
                <w:color w:val="auto"/>
                <w:sz w:val="24"/>
                <w:highlight w:val="none"/>
              </w:rPr>
            </w:r>
            <w:r/>
          </w:p>
        </w:tc>
        <w:tc>
          <w:tcPr>
            <w:gridSpan w:val="6"/>
            <w:tcW w:w="9176" w:type="dxa"/>
            <w:vAlign w:val="center"/>
            <w:textDirection w:val="lrTb"/>
            <w:noWrap w:val="false"/>
          </w:tcPr>
          <w:p>
            <w:pPr>
              <w:jc w:val="center"/>
              <w:rPr>
                <w:rFonts w:hAnsi="宋体"/>
                <w:bCs/>
                <w:color w:val="auto"/>
                <w:sz w:val="24"/>
                <w:highlight w:val="none"/>
              </w:rPr>
            </w:pPr>
            <w:r>
              <w:rPr>
                <w:rFonts w:hAnsi="宋体"/>
                <w:bCs/>
                <w:color w:val="auto"/>
                <w:sz w:val="24"/>
                <w:highlight w:val="none"/>
              </w:rPr>
            </w:r>
            <w:r/>
          </w:p>
        </w:tc>
      </w:tr>
    </w:tbl>
    <w:p>
      <w:pPr>
        <w:spacing w:line="360" w:lineRule="auto"/>
        <w:rPr>
          <w:rFonts w:hAnsi="宋体"/>
          <w:bCs/>
          <w:color w:val="auto"/>
          <w:sz w:val="24"/>
          <w:highlight w:val="none"/>
        </w:rPr>
        <w:outlineLvl w:val="0"/>
      </w:pPr>
      <w:r>
        <w:rPr>
          <w:rFonts w:hAnsi="宋体"/>
          <w:bCs/>
          <w:color w:val="auto"/>
          <w:sz w:val="24"/>
          <w:highlight w:val="none"/>
        </w:rPr>
      </w:r>
      <w:r/>
    </w:p>
    <w:p>
      <w:pPr>
        <w:spacing w:line="360" w:lineRule="auto"/>
        <w:rPr>
          <w:rFonts w:hAnsi="宋体" w:cs="宋体"/>
          <w:color w:val="auto"/>
          <w:sz w:val="24"/>
          <w:highlight w:val="none"/>
          <w:lang w:val="zh-CN"/>
        </w:rPr>
        <w:outlineLvl w:val="0"/>
      </w:pPr>
      <w:r>
        <w:rPr>
          <w:rFonts w:hint="eastAsia" w:hAnsi="宋体"/>
          <w:b/>
          <w:color w:val="auto"/>
          <w:sz w:val="24"/>
          <w:highlight w:val="none"/>
        </w:rPr>
        <w:t xml:space="preserve">注：</w:t>
      </w:r>
      <w:r>
        <w:rPr>
          <w:rFonts w:hint="eastAsia" w:hAnsi="宋体"/>
          <w:bCs/>
          <w:color w:val="auto"/>
          <w:sz w:val="24"/>
          <w:highlight w:val="none"/>
        </w:rPr>
        <w:t xml:space="preserve">（1）</w:t>
      </w:r>
      <w:r>
        <w:rPr>
          <w:rFonts w:hint="eastAsia" w:hAnsi="宋体" w:cs="宋体"/>
          <w:color w:val="auto"/>
          <w:sz w:val="24"/>
          <w:highlight w:val="none"/>
          <w:lang w:val="zh-CN"/>
        </w:rPr>
        <w:t xml:space="preserve">投标供应商如</w:t>
      </w:r>
      <w:r>
        <w:rPr>
          <w:rFonts w:hint="eastAsia" w:hAnsi="宋体" w:cs="宋体"/>
          <w:color w:val="auto"/>
          <w:sz w:val="24"/>
          <w:highlight w:val="none"/>
          <w:lang w:val="zh-CN"/>
        </w:rPr>
        <w:t xml:space="preserve">为“小微企业”，必须提供投标人《中小企业声明函》；投标供应商如为“监狱企业”，必须提供由省级以上监狱管理局、戒毒管理局（含新疆生产建设兵团）出具的属于监狱企业的证明文件复印件；投标供应商如为“残疾人福利性单位”，应当按照《财政部、民政部、中国残疾人联合会关于促进残疾人就业政府采购政策的通知》（财库〔2017〕141号）的规定填写《残疾人福利性单位声明函》；如未按要求填写和提供有效证明或相关内容表述不清的，不得享受价格扣除。投标人对所报相关数据的真实性负责，江苏宏翔工程造价咨询有限公司有权将相关内容进行公示；</w:t>
      </w:r>
      <w:r/>
    </w:p>
    <w:p>
      <w:pPr>
        <w:ind w:firstLine="360"/>
        <w:spacing w:line="360" w:lineRule="auto"/>
        <w:rPr>
          <w:rFonts w:hAnsi="宋体"/>
          <w:bCs/>
          <w:color w:val="auto"/>
          <w:sz w:val="24"/>
          <w:highlight w:val="none"/>
        </w:rPr>
        <w:outlineLvl w:val="0"/>
      </w:pPr>
      <w:r>
        <w:rPr>
          <w:rFonts w:hint="eastAsia" w:hAnsi="宋体"/>
          <w:bCs/>
          <w:color w:val="auto"/>
          <w:sz w:val="24"/>
          <w:highlight w:val="none"/>
        </w:rPr>
        <w:t xml:space="preserve">（2）报价人应当根据“项目技术要求和有关说明”的内容在上表中详细填写，包含但不限于以上内容，请各供应商自行补充完善；</w:t>
      </w:r>
      <w:r/>
    </w:p>
    <w:p>
      <w:pPr>
        <w:ind w:firstLine="360"/>
        <w:spacing w:line="360" w:lineRule="auto"/>
        <w:rPr>
          <w:rFonts w:hAnsi="宋体"/>
          <w:bCs/>
          <w:color w:val="auto"/>
          <w:sz w:val="24"/>
          <w:highlight w:val="none"/>
        </w:rPr>
        <w:outlineLvl w:val="0"/>
      </w:pPr>
      <w:r>
        <w:rPr>
          <w:rFonts w:hint="eastAsia" w:hAnsi="宋体"/>
          <w:bCs/>
          <w:color w:val="auto"/>
          <w:sz w:val="24"/>
          <w:highlight w:val="none"/>
        </w:rPr>
        <w:t xml:space="preserve">（3）表格不够可自行延长；</w:t>
      </w:r>
      <w:r/>
    </w:p>
    <w:p>
      <w:pPr>
        <w:spacing w:line="360" w:lineRule="auto"/>
        <w:rPr>
          <w:rFonts w:hint="eastAsia" w:hAnsi="宋体"/>
          <w:bCs/>
          <w:color w:val="auto"/>
          <w:sz w:val="24"/>
          <w:highlight w:val="none"/>
        </w:rPr>
      </w:pPr>
      <w:r>
        <w:rPr>
          <w:rFonts w:hint="eastAsia" w:hAnsi="宋体"/>
          <w:bCs/>
          <w:color w:val="auto"/>
          <w:sz w:val="24"/>
          <w:highlight w:val="none"/>
        </w:rPr>
        <w:t xml:space="preserve"> </w:t>
      </w:r>
      <w:r>
        <w:rPr>
          <w:rFonts w:hAnsi="宋体"/>
          <w:bCs/>
          <w:color w:val="auto"/>
          <w:sz w:val="24"/>
          <w:highlight w:val="none"/>
        </w:rPr>
        <w:t xml:space="preserve">  </w:t>
      </w:r>
      <w:r>
        <w:rPr>
          <w:rFonts w:hint="eastAsia" w:hAnsi="宋体"/>
          <w:bCs/>
          <w:color w:val="auto"/>
          <w:sz w:val="24"/>
          <w:highlight w:val="none"/>
        </w:rPr>
        <w:t xml:space="preserve">（4）本表所填内容和附件中列表</w:t>
      </w:r>
      <w:r>
        <w:rPr>
          <w:rFonts w:hint="eastAsia" w:hAnsi="宋体"/>
          <w:bCs/>
          <w:color w:val="auto"/>
          <w:sz w:val="24"/>
          <w:highlight w:val="none"/>
          <w:lang w:val="en-US" w:eastAsia="zh-CN"/>
        </w:rPr>
        <w:t xml:space="preserve">内容</w:t>
      </w:r>
      <w:r>
        <w:rPr>
          <w:rFonts w:hint="eastAsia" w:hAnsi="宋体"/>
          <w:bCs/>
          <w:color w:val="auto"/>
          <w:sz w:val="24"/>
          <w:highlight w:val="none"/>
        </w:rPr>
        <w:t xml:space="preserve">并不冲突，请供应商认真填写本表及附件列表。</w:t>
      </w:r>
      <w:r/>
    </w:p>
    <w:p>
      <w:pPr>
        <w:ind w:firstLine="360"/>
        <w:spacing w:line="360" w:lineRule="auto"/>
        <w:rPr>
          <w:rFonts w:hint="eastAsia" w:hAnsi="宋体"/>
          <w:bCs/>
          <w:color w:val="auto"/>
          <w:sz w:val="24"/>
          <w:highlight w:val="none"/>
        </w:rPr>
      </w:pPr>
      <w:r>
        <w:rPr>
          <w:rFonts w:hint="eastAsia" w:hAnsi="宋体"/>
          <w:bCs/>
          <w:color w:val="auto"/>
          <w:sz w:val="24"/>
          <w:highlight w:val="none"/>
        </w:rPr>
        <w:t xml:space="preserve">（5）所投产品属于节能产品政府采购品目清单、环境标志产品政府采购品目清单中的节能产品、环境标志产品，应当提供《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评审中分别按照强制采购或优先采购政策实施采购。</w:t>
      </w:r>
      <w:r/>
    </w:p>
    <w:p>
      <w:pPr>
        <w:rPr>
          <w:rFonts w:hint="eastAsia" w:ascii="宋体" w:hAnsi="宋体" w:eastAsia="宋体" w:cs="宋体"/>
          <w:b/>
          <w:bCs w:val="0"/>
          <w:color w:val="auto"/>
          <w:sz w:val="32"/>
          <w:szCs w:val="32"/>
          <w:highlight w:val="none"/>
        </w:rPr>
        <w:outlineLvl w:val="2"/>
      </w:pPr>
      <w:r>
        <w:rPr>
          <w:rFonts w:ascii="黑体" w:hAnsi="宋体" w:eastAsia="黑体"/>
          <w:bCs/>
          <w:color w:val="auto"/>
          <w:sz w:val="24"/>
          <w:highlight w:val="none"/>
        </w:rPr>
        <w:br w:type="page" w:clear="all"/>
      </w:r>
      <w:r>
        <w:rPr>
          <w:rFonts w:hint="eastAsia" w:ascii="宋体" w:hAnsi="宋体" w:eastAsia="宋体" w:cs="宋体"/>
          <w:b/>
          <w:bCs w:val="0"/>
          <w:color w:val="auto"/>
          <w:sz w:val="32"/>
          <w:szCs w:val="32"/>
          <w:highlight w:val="none"/>
        </w:rPr>
        <w:t xml:space="preserve">（九）投标偏离表（格式）：</w:t>
      </w:r>
      <w:r/>
    </w:p>
    <w:p>
      <w:pPr>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投标偏离表</w:t>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采购项目编号：JSZC-320200-HXZX-G2026-0007</w:t>
      </w:r>
      <w:r/>
    </w:p>
    <w:tbl>
      <w:tblPr>
        <w:tblStyle w:val="778"/>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注：（1）本表不得删除；</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（2）如无任何服务偏离，请于本表 “偏离说明”中注明“无偏离”；</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pStyle w:val="987"/>
        <w:ind w:left="12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32"/>
          <w:szCs w:val="32"/>
          <w:highlight w:val="none"/>
        </w:rPr>
        <w:t xml:space="preserve">（十）供应商简介和经营情况说明（格式）</w:t>
      </w:r>
      <w:r/>
    </w:p>
    <w:p>
      <w:pPr>
        <w:pStyle w:val="977"/>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供应商情况表</w:t>
      </w:r>
      <w:r/>
    </w:p>
    <w:p>
      <w:pPr>
        <w:pStyle w:val="78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tbl>
      <w:tblPr>
        <w:tblStyle w:val="778"/>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12"/>
        <w:gridCol w:w="2283"/>
        <w:gridCol w:w="1983"/>
        <w:gridCol w:w="2667"/>
      </w:tblGrid>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8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8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8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8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8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8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8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80"/>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8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33" w:type="dxa"/>
            <w:vAlign w:val="top"/>
            <w:textDirection w:val="lrTb"/>
            <w:noWrap w:val="false"/>
          </w:tcPr>
          <w:p>
            <w:pPr>
              <w:pStyle w:val="78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8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8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8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pStyle w:val="780"/>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p>
            <w:pPr>
              <w:pStyle w:val="780"/>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8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8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8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8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rHeight w:val="885"/>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8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8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8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年业务收入</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8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8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80"/>
              <w:ind w:firstLine="13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8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8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8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办公面积</w:t>
            </w:r>
            <w:r/>
          </w:p>
          <w:p>
            <w:pPr>
              <w:pStyle w:val="78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8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8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8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    平方米</w:t>
            </w:r>
            <w:r/>
          </w:p>
          <w:p>
            <w:pPr>
              <w:pStyle w:val="78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    平方米</w:t>
            </w:r>
            <w:r/>
          </w:p>
        </w:tc>
      </w:tr>
      <w:tr>
        <w:trPr>
          <w:trHeight w:val="568"/>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8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8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3"/>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8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8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0"/>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8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8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57"/>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8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8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7"/>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8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最近3年内有无因违纪</w:t>
            </w:r>
            <w:r>
              <w:rPr>
                <w:rFonts w:hint="eastAsia" w:ascii="宋体" w:hAnsi="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8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trHeight w:val="921"/>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8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ind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895" w:type="dxa"/>
            <w:vAlign w:val="top"/>
            <w:textDirection w:val="lrTb"/>
            <w:noWrap w:val="false"/>
          </w:tcPr>
          <w:p>
            <w:pPr>
              <w:pStyle w:val="78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2"/>
            <w:tcBorders>
              <w:top w:val="single" w:color="auto" w:sz="6" w:space="0"/>
              <w:left w:val="single" w:color="auto" w:sz="6" w:space="0"/>
              <w:right w:val="single" w:color="auto" w:sz="6" w:space="0"/>
            </w:tcBorders>
            <w:tcW w:w="4650" w:type="dxa"/>
            <w:vAlign w:val="top"/>
            <w:textDirection w:val="lrTb"/>
            <w:noWrap w:val="false"/>
          </w:tcPr>
          <w:p>
            <w:pPr>
              <w:pStyle w:val="78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供应商（盖章）：</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日期：</w:t>
      </w:r>
      <w:r/>
    </w:p>
    <w:p>
      <w:pPr>
        <w:spacing w:line="440" w:lineRule="exact"/>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r>
      <w:r/>
    </w:p>
    <w:p>
      <w:pPr>
        <w:spacing w:line="440" w:lineRule="exact"/>
        <w:rPr>
          <w:rFonts w:hint="eastAsia" w:ascii="宋体" w:hAnsi="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一</w:t>
      </w:r>
      <w:r>
        <w:rPr>
          <w:rFonts w:hint="eastAsia" w:ascii="宋体" w:hAnsi="宋体" w:eastAsia="宋体" w:cs="宋体"/>
          <w:b/>
          <w:bCs/>
          <w:color w:val="auto"/>
          <w:sz w:val="32"/>
          <w:szCs w:val="32"/>
          <w:highlight w:val="none"/>
        </w:rPr>
        <w:t xml:space="preserve">）</w:t>
      </w:r>
      <w:r>
        <w:rPr>
          <w:rFonts w:hint="eastAsia" w:ascii="宋体" w:hAnsi="宋体" w:cs="宋体"/>
          <w:b/>
          <w:bCs/>
          <w:color w:val="auto"/>
          <w:sz w:val="32"/>
          <w:szCs w:val="32"/>
          <w:highlight w:val="none"/>
          <w:lang w:val="en-US" w:eastAsia="zh-CN"/>
        </w:rPr>
        <w:t xml:space="preserve">价格折扣文件</w:t>
      </w:r>
      <w:r/>
    </w:p>
    <w:p>
      <w:pPr>
        <w:pStyle w:val="770"/>
        <w:jc w:val="cente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t xml:space="preserve">企业报价折扣证明</w:t>
      </w:r>
      <w:r/>
    </w:p>
    <w:tbl>
      <w:tblPr>
        <w:tblStyle w:val="809"/>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640"/>
        <w:gridCol w:w="2585"/>
        <w:gridCol w:w="5226"/>
      </w:tblGrid>
      <w:tr>
        <w:trPr>
          <w:jc w:val="center"/>
          <w:trHeight w:val="1077"/>
        </w:trPr>
        <w:tc>
          <w:tcPr>
            <w:tcW w:w="748"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序号</w:t>
            </w:r>
            <w:r/>
          </w:p>
        </w:tc>
        <w:tc>
          <w:tcPr>
            <w:tcW w:w="1640"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企业性质</w:t>
            </w:r>
            <w:r/>
          </w:p>
        </w:tc>
        <w:tc>
          <w:tcPr>
            <w:tcW w:w="2585"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服务承接商类别</w:t>
            </w:r>
            <w:r/>
          </w:p>
        </w:tc>
        <w:tc>
          <w:tcPr>
            <w:tcW w:w="5226" w:type="dxa"/>
            <w:vAlign w:val="center"/>
            <w:textDirection w:val="lrTb"/>
            <w:noWrap w:val="false"/>
          </w:tcPr>
          <w:p>
            <w:pPr>
              <w:jc w:val="center"/>
              <w:spacing w:after="0" w:line="240" w:lineRule="auto"/>
              <w:rPr>
                <w:rFonts w:hint="default" w:ascii="宋体" w:hAnsi="宋体" w:eastAsia="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t xml:space="preserve">投标</w:t>
            </w:r>
            <w:r>
              <w:rPr>
                <w:rFonts w:hint="eastAsia" w:ascii="宋体" w:hAnsi="宋体" w:eastAsia="宋体" w:cs="宋体"/>
                <w:b/>
                <w:bCs/>
                <w:color w:val="auto"/>
                <w:sz w:val="24"/>
                <w:szCs w:val="24"/>
                <w:highlight w:val="none"/>
                <w:vertAlign w:val="baseline"/>
                <w:lang w:val="en-US" w:eastAsia="zh-CN"/>
              </w:rPr>
              <w:t xml:space="preserve">文件中需要提供的相关证明材料</w:t>
            </w:r>
            <w:r/>
          </w:p>
        </w:tc>
      </w:tr>
      <w:tr>
        <w:trPr>
          <w:jc w:val="center"/>
          <w:trHeight w:val="1272"/>
        </w:trPr>
        <w:tc>
          <w:tcPr>
            <w:tcW w:w="74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640"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中</w:t>
            </w:r>
            <w:r>
              <w:rPr>
                <w:rFonts w:hint="eastAsia" w:ascii="宋体" w:hAnsi="宋体" w:eastAsia="宋体" w:cs="宋体"/>
                <w:color w:val="auto"/>
                <w:sz w:val="24"/>
                <w:szCs w:val="24"/>
                <w:highlight w:val="none"/>
                <w:vertAlign w:val="baseline"/>
                <w:lang w:val="en-US" w:eastAsia="zh-CN"/>
              </w:rPr>
              <w:t xml:space="preserve">小微型企业</w:t>
            </w:r>
            <w:r/>
          </w:p>
        </w:tc>
        <w:tc>
          <w:tcPr>
            <w:tcW w:w="2585"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服务的承接商为</w:t>
            </w:r>
            <w:r>
              <w:rPr>
                <w:rFonts w:hint="eastAsia" w:ascii="宋体" w:hAnsi="宋体" w:cs="宋体"/>
                <w:color w:val="auto"/>
                <w:sz w:val="24"/>
                <w:szCs w:val="24"/>
                <w:highlight w:val="none"/>
                <w:vertAlign w:val="baseline"/>
                <w:lang w:val="en-US" w:eastAsia="zh-CN"/>
              </w:rPr>
              <w:t xml:space="preserve">中</w:t>
            </w:r>
            <w:r>
              <w:rPr>
                <w:rFonts w:hint="eastAsia" w:ascii="宋体" w:hAnsi="宋体" w:eastAsia="宋体" w:cs="宋体"/>
                <w:color w:val="auto"/>
                <w:sz w:val="24"/>
                <w:szCs w:val="24"/>
                <w:highlight w:val="none"/>
                <w:vertAlign w:val="baseline"/>
                <w:lang w:val="en-US" w:eastAsia="zh-CN"/>
              </w:rPr>
              <w:t xml:space="preserve">小微企业</w:t>
            </w:r>
            <w:r/>
          </w:p>
        </w:tc>
        <w:tc>
          <w:tcPr>
            <w:tcW w:w="5226"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《中小企业声明函》（格式见附件1）</w:t>
            </w:r>
            <w:r/>
          </w:p>
        </w:tc>
      </w:tr>
      <w:tr>
        <w:trPr>
          <w:jc w:val="center"/>
          <w:trHeight w:val="1272"/>
        </w:trPr>
        <w:tc>
          <w:tcPr>
            <w:tcW w:w="74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tcW w:w="1640"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残疾人福利性单位</w:t>
            </w:r>
            <w:r/>
          </w:p>
        </w:tc>
        <w:tc>
          <w:tcPr>
            <w:tcW w:w="2585"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服务的承接商为残疾人福利性单位</w:t>
            </w:r>
            <w:r/>
          </w:p>
        </w:tc>
        <w:tc>
          <w:tcPr>
            <w:tcW w:w="5226"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《残疾人福利性单位声明函》（格式见附件2）</w:t>
            </w:r>
            <w:r/>
          </w:p>
        </w:tc>
      </w:tr>
      <w:tr>
        <w:trPr>
          <w:jc w:val="center"/>
          <w:trHeight w:val="1915"/>
        </w:trPr>
        <w:tc>
          <w:tcPr>
            <w:tcW w:w="74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tcW w:w="1640"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监狱企业</w:t>
            </w:r>
            <w:r/>
          </w:p>
        </w:tc>
        <w:tc>
          <w:tcPr>
            <w:tcW w:w="2585"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服务的承接商为监狱企业</w:t>
            </w:r>
            <w:r/>
          </w:p>
        </w:tc>
        <w:tc>
          <w:tcPr>
            <w:tcW w:w="5226" w:type="dxa"/>
            <w:vAlign w:val="center"/>
            <w:textDirection w:val="lrTb"/>
            <w:noWrap w:val="false"/>
          </w:tcPr>
          <w:p>
            <w:pPr>
              <w:jc w:val="both"/>
              <w:spacing w:after="0"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省级以上监狱</w:t>
            </w:r>
            <w:r>
              <w:rPr>
                <w:rFonts w:hint="eastAsia" w:ascii="宋体" w:hAnsi="宋体" w:cs="宋体"/>
                <w:color w:val="auto"/>
                <w:sz w:val="24"/>
                <w:szCs w:val="24"/>
                <w:highlight w:val="none"/>
                <w:vertAlign w:val="baseline"/>
                <w:lang w:val="en-US" w:eastAsia="zh-CN"/>
              </w:rPr>
              <w:t xml:space="preserve">管理局</w:t>
            </w:r>
            <w:r>
              <w:rPr>
                <w:rFonts w:hint="eastAsia" w:ascii="宋体" w:hAnsi="宋体" w:eastAsia="宋体" w:cs="宋体"/>
                <w:color w:val="auto"/>
                <w:sz w:val="24"/>
                <w:szCs w:val="24"/>
                <w:highlight w:val="none"/>
                <w:vertAlign w:val="baseline"/>
                <w:lang w:val="en-US" w:eastAsia="zh-CN"/>
              </w:rPr>
              <w:t xml:space="preserve">、戒毒管理局（含新疆生产建设兵团）出具的属于监狱企业的证明文件</w:t>
            </w:r>
            <w:r/>
          </w:p>
        </w:tc>
      </w:tr>
    </w:tbl>
    <w:p>
      <w:pPr>
        <w:rPr>
          <w:rFonts w:hint="default"/>
          <w:color w:val="auto"/>
          <w:highlight w:val="none"/>
          <w:lang w:val="en-US" w:eastAsia="zh-CN"/>
        </w:rPr>
      </w:pPr>
      <w:r>
        <w:rPr>
          <w:rFonts w:hint="default"/>
          <w:color w:val="auto"/>
          <w:highlight w:val="none"/>
          <w:lang w:val="en-US" w:eastAsia="zh-CN"/>
        </w:rPr>
      </w:r>
      <w:r/>
    </w:p>
    <w:p>
      <w:pPr>
        <w:pStyle w:val="77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pStyle w:val="77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pStyle w:val="77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lang w:val="en-US" w:eastAsia="zh-CN"/>
        </w:rPr>
        <w:t xml:space="preserve">附件1</w:t>
      </w:r>
      <w:r>
        <w:rPr>
          <w:rFonts w:hint="eastAsia" w:ascii="宋体" w:hAnsi="宋体" w:cs="宋体"/>
          <w:b/>
          <w:bCs w:val="0"/>
          <w:color w:val="auto"/>
          <w:sz w:val="32"/>
          <w:szCs w:val="32"/>
          <w:highlight w:val="none"/>
          <w:lang w:val="en-US" w:eastAsia="zh-CN"/>
        </w:rPr>
        <w:t xml:space="preserve">：</w:t>
      </w:r>
      <w:r>
        <w:rPr>
          <w:rFonts w:hint="eastAsia" w:ascii="宋体" w:hAnsi="宋体" w:eastAsia="宋体" w:cs="宋体"/>
          <w:b/>
          <w:bCs w:val="0"/>
          <w:color w:val="auto"/>
          <w:sz w:val="32"/>
          <w:szCs w:val="32"/>
          <w:highlight w:val="none"/>
        </w:rPr>
        <w:t xml:space="preserve">中小企业声明函（格式）：</w:t>
      </w:r>
      <w:r/>
    </w:p>
    <w:p>
      <w:pPr>
        <w:jc w:val="both"/>
        <w:keepLines w:val="0"/>
        <w:pageBreakBefore w:val="0"/>
        <w:spacing w:line="360" w:lineRule="auto"/>
        <w:rPr>
          <w:rFonts w:hint="eastAsia" w:hAnsi="宋体" w:cs="宋体"/>
          <w:b/>
          <w:bCs/>
          <w:color w:val="auto"/>
          <w:sz w:val="32"/>
          <w:szCs w:val="32"/>
          <w:highlight w:val="none"/>
        </w:rPr>
        <w:outlineLvl w:val="0"/>
      </w:pPr>
      <w:r>
        <w:rPr>
          <w:rFonts w:hint="eastAsia" w:hAnsi="宋体" w:cs="宋体"/>
          <w:b/>
          <w:bCs/>
          <w:color w:val="auto"/>
          <w:sz w:val="32"/>
          <w:szCs w:val="32"/>
          <w:highlight w:val="none"/>
        </w:rPr>
      </w:r>
      <w:r/>
    </w:p>
    <w:p>
      <w:pPr>
        <w:jc w:val="center"/>
        <w:keepLines w:val="0"/>
        <w:pageBreakBefore w:val="0"/>
        <w:spacing w:line="360" w:lineRule="auto"/>
        <w:rPr>
          <w:rFonts w:hint="eastAsia" w:hAnsi="宋体" w:cs="宋体"/>
          <w:b/>
          <w:bCs/>
          <w:color w:val="auto"/>
          <w:sz w:val="32"/>
          <w:szCs w:val="32"/>
          <w:highlight w:val="none"/>
        </w:rPr>
        <w:outlineLvl w:val="0"/>
      </w:pPr>
      <w:r>
        <w:rPr>
          <w:rFonts w:hint="eastAsia" w:hAnsi="宋体" w:cs="宋体"/>
          <w:b/>
          <w:bCs/>
          <w:color w:val="auto"/>
          <w:sz w:val="32"/>
          <w:szCs w:val="32"/>
          <w:highlight w:val="none"/>
        </w:rPr>
        <w:t xml:space="preserve">中小企业声明函（</w:t>
      </w:r>
      <w:r>
        <w:rPr>
          <w:rFonts w:hint="eastAsia" w:hAnsi="宋体" w:cs="宋体"/>
          <w:b/>
          <w:bCs/>
          <w:color w:val="auto"/>
          <w:sz w:val="32"/>
          <w:szCs w:val="32"/>
          <w:highlight w:val="none"/>
          <w:lang w:val="en-US" w:eastAsia="zh-CN"/>
        </w:rPr>
        <w:t xml:space="preserve">服务</w:t>
      </w:r>
      <w:r>
        <w:rPr>
          <w:rFonts w:hint="eastAsia" w:hAnsi="宋体" w:cs="宋体"/>
          <w:b/>
          <w:bCs/>
          <w:color w:val="auto"/>
          <w:sz w:val="32"/>
          <w:szCs w:val="32"/>
          <w:highlight w:val="none"/>
        </w:rPr>
        <w:t xml:space="preserve">）</w:t>
      </w:r>
      <w:r/>
    </w:p>
    <w:p>
      <w:pPr>
        <w:ind w:firstLine="5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本公司（联合体）郑重声明，根据《政府采购促进中小企业发展管理办法》（财库﹝2020﹞46 号）的规定，本公司（联合体）参加</w:t>
      </w:r>
      <w:r>
        <w:rPr>
          <w:rFonts w:hint="eastAsia" w:ascii="宋体" w:hAnsi="宋体" w:eastAsia="宋体" w:cs="宋体"/>
          <w:i/>
          <w:color w:val="auto"/>
          <w:sz w:val="24"/>
          <w:szCs w:val="24"/>
          <w:highlight w:val="none"/>
          <w:u w:val="single"/>
          <w:lang w:bidi="ar"/>
        </w:rPr>
        <w:t xml:space="preserve">（</w:t>
      </w:r>
      <w:r>
        <w:rPr>
          <w:rFonts w:hint="eastAsia" w:ascii="宋体" w:hAnsi="宋体" w:eastAsia="宋体" w:cs="宋体"/>
          <w:color w:val="auto"/>
          <w:sz w:val="24"/>
          <w:szCs w:val="24"/>
          <w:highlight w:val="none"/>
          <w:u w:val="single"/>
          <w:lang w:bidi="ar"/>
        </w:rPr>
        <w:t xml:space="preserve">单位名称）</w:t>
      </w:r>
      <w:r>
        <w:rPr>
          <w:rFonts w:hint="eastAsia" w:ascii="宋体" w:hAnsi="宋体" w:eastAsia="宋体" w:cs="宋体"/>
          <w:color w:val="auto"/>
          <w:sz w:val="24"/>
          <w:szCs w:val="24"/>
          <w:highlight w:val="none"/>
          <w:lang w:bidi="ar"/>
        </w:rPr>
        <w:t xml:space="preserve">的</w:t>
      </w:r>
      <w:r>
        <w:rPr>
          <w:rFonts w:hint="eastAsia" w:ascii="宋体" w:hAnsi="宋体" w:eastAsia="宋体" w:cs="宋体"/>
          <w:color w:val="auto"/>
          <w:sz w:val="24"/>
          <w:szCs w:val="24"/>
          <w:highlight w:val="none"/>
          <w:u w:val="single"/>
          <w:lang w:bidi="ar"/>
        </w:rPr>
        <w:t xml:space="preserve">（项目名称）</w:t>
      </w:r>
      <w:r>
        <w:rPr>
          <w:rFonts w:hint="eastAsia" w:ascii="宋体" w:hAnsi="宋体" w:eastAsia="宋体" w:cs="宋体"/>
          <w:color w:val="auto"/>
          <w:sz w:val="24"/>
          <w:szCs w:val="24"/>
          <w:highlight w:val="none"/>
          <w:lang w:bidi="ar"/>
        </w:rPr>
        <w:t xml:space="preserve">采购活动，工程的施工单位全部为符合政策要求的中小企业（或者：服务全部由符合政策要求的中小企业承接）。相关企业 （含联合体中的中小企业、签订分包意向协议的中小企业）的具体情况如下： </w:t>
      </w:r>
      <w:r/>
    </w:p>
    <w:p>
      <w:pPr>
        <w:ind w:firstLine="560"/>
        <w:jc w:val="left"/>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bidi="ar"/>
        </w:rPr>
        <w:t xml:space="preserve">1.</w:t>
      </w:r>
      <w:r>
        <w:rPr>
          <w:rFonts w:hint="eastAsia" w:ascii="宋体" w:hAnsi="宋体" w:eastAsia="宋体" w:cs="宋体"/>
          <w:i w:val="0"/>
          <w:iCs w:val="0"/>
          <w:color w:val="auto"/>
          <w:sz w:val="24"/>
          <w:szCs w:val="24"/>
          <w:highlight w:val="none"/>
          <w:u w:val="single"/>
          <w:lang w:bidi="ar"/>
        </w:rPr>
        <w:t xml:space="preserve"> （标的名称） </w:t>
      </w:r>
      <w:r>
        <w:rPr>
          <w:rFonts w:hint="eastAsia" w:ascii="宋体" w:hAnsi="宋体" w:eastAsia="宋体" w:cs="宋体"/>
          <w:i w:val="0"/>
          <w:iCs w:val="0"/>
          <w:color w:val="auto"/>
          <w:sz w:val="24"/>
          <w:szCs w:val="24"/>
          <w:highlight w:val="none"/>
          <w:lang w:bidi="ar"/>
        </w:rPr>
        <w:t xml:space="preserve">，属于</w:t>
      </w:r>
      <w:r>
        <w:rPr>
          <w:rFonts w:hint="eastAsia" w:ascii="宋体" w:hAnsi="宋体" w:eastAsia="宋体" w:cs="宋体"/>
          <w:i w:val="0"/>
          <w:iCs w:val="0"/>
          <w:color w:val="auto"/>
          <w:sz w:val="24"/>
          <w:szCs w:val="24"/>
          <w:highlight w:val="none"/>
          <w:u w:val="single"/>
          <w:lang w:bidi="ar"/>
        </w:rPr>
        <w:t xml:space="preserve">（采购文件中明确的所属行业）</w:t>
      </w:r>
      <w:r>
        <w:rPr>
          <w:rFonts w:hint="eastAsia" w:ascii="宋体" w:hAnsi="宋体" w:eastAsia="宋体" w:cs="宋体"/>
          <w:i w:val="0"/>
          <w:iCs w:val="0"/>
          <w:color w:val="auto"/>
          <w:sz w:val="24"/>
          <w:szCs w:val="24"/>
          <w:highlight w:val="none"/>
          <w:lang w:bidi="ar"/>
        </w:rPr>
        <w:t xml:space="preserve">行业；承建（承接）企业为</w:t>
      </w:r>
      <w:r>
        <w:rPr>
          <w:rFonts w:hint="eastAsia" w:ascii="宋体" w:hAnsi="宋体" w:eastAsia="宋体" w:cs="宋体"/>
          <w:i w:val="0"/>
          <w:iCs w:val="0"/>
          <w:color w:val="auto"/>
          <w:sz w:val="24"/>
          <w:szCs w:val="24"/>
          <w:highlight w:val="none"/>
          <w:u w:val="single"/>
          <w:lang w:bidi="ar"/>
        </w:rPr>
        <w:t xml:space="preserve">（企业名称）</w:t>
      </w:r>
      <w:r>
        <w:rPr>
          <w:rFonts w:hint="eastAsia" w:ascii="宋体" w:hAnsi="宋体" w:eastAsia="宋体" w:cs="宋体"/>
          <w:i w:val="0"/>
          <w:iCs w:val="0"/>
          <w:color w:val="auto"/>
          <w:sz w:val="24"/>
          <w:szCs w:val="24"/>
          <w:highlight w:val="none"/>
          <w:lang w:bidi="ar"/>
        </w:rPr>
        <w:t xml:space="preserve">，从业人员</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 xml:space="preserve">人，营业收入为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 xml:space="preserve">万元，资产总额为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 xml:space="preserve">万元，属于</w:t>
      </w:r>
      <w:r>
        <w:rPr>
          <w:rFonts w:hint="eastAsia" w:ascii="宋体" w:hAnsi="宋体" w:eastAsia="宋体" w:cs="宋体"/>
          <w:i w:val="0"/>
          <w:iCs w:val="0"/>
          <w:color w:val="auto"/>
          <w:sz w:val="24"/>
          <w:szCs w:val="24"/>
          <w:highlight w:val="none"/>
          <w:u w:val="single"/>
          <w:lang w:bidi="ar"/>
        </w:rPr>
        <w:t xml:space="preserve">（中型企业、小型企业、微型企业）</w:t>
      </w:r>
      <w:r>
        <w:rPr>
          <w:rFonts w:hint="eastAsia" w:ascii="宋体" w:hAnsi="宋体" w:eastAsia="宋体" w:cs="宋体"/>
          <w:i w:val="0"/>
          <w:iCs w:val="0"/>
          <w:color w:val="auto"/>
          <w:sz w:val="24"/>
          <w:szCs w:val="24"/>
          <w:highlight w:val="none"/>
          <w:lang w:bidi="ar"/>
        </w:rPr>
        <w:t xml:space="preserve">； </w:t>
      </w:r>
      <w:r/>
    </w:p>
    <w:p>
      <w:pPr>
        <w:ind w:firstLine="560"/>
        <w:jc w:val="left"/>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bidi="ar"/>
        </w:rPr>
        <w:t xml:space="preserve">2. </w:t>
      </w:r>
      <w:r>
        <w:rPr>
          <w:rFonts w:hint="eastAsia" w:ascii="宋体" w:hAnsi="宋体" w:eastAsia="宋体" w:cs="宋体"/>
          <w:i w:val="0"/>
          <w:iCs w:val="0"/>
          <w:color w:val="auto"/>
          <w:sz w:val="24"/>
          <w:szCs w:val="24"/>
          <w:highlight w:val="none"/>
          <w:u w:val="single"/>
          <w:lang w:bidi="ar"/>
        </w:rPr>
        <w:t xml:space="preserve"> （标的名称） </w:t>
      </w:r>
      <w:r>
        <w:rPr>
          <w:rFonts w:hint="eastAsia" w:ascii="宋体" w:hAnsi="宋体" w:eastAsia="宋体" w:cs="宋体"/>
          <w:i w:val="0"/>
          <w:iCs w:val="0"/>
          <w:color w:val="auto"/>
          <w:sz w:val="24"/>
          <w:szCs w:val="24"/>
          <w:highlight w:val="none"/>
          <w:lang w:bidi="ar"/>
        </w:rPr>
        <w:t xml:space="preserve">，属于</w:t>
      </w:r>
      <w:r>
        <w:rPr>
          <w:rFonts w:hint="eastAsia" w:ascii="宋体" w:hAnsi="宋体" w:eastAsia="宋体" w:cs="宋体"/>
          <w:i w:val="0"/>
          <w:iCs w:val="0"/>
          <w:color w:val="auto"/>
          <w:sz w:val="24"/>
          <w:szCs w:val="24"/>
          <w:highlight w:val="none"/>
          <w:u w:val="single"/>
          <w:lang w:bidi="ar"/>
        </w:rPr>
        <w:t xml:space="preserve">（采购文件中明确的所属行业）</w:t>
      </w:r>
      <w:r>
        <w:rPr>
          <w:rFonts w:hint="eastAsia" w:ascii="宋体" w:hAnsi="宋体" w:eastAsia="宋体" w:cs="宋体"/>
          <w:i w:val="0"/>
          <w:iCs w:val="0"/>
          <w:color w:val="auto"/>
          <w:sz w:val="24"/>
          <w:szCs w:val="24"/>
          <w:highlight w:val="none"/>
          <w:lang w:bidi="ar"/>
        </w:rPr>
        <w:t xml:space="preserve">行业；承建（承接）企业为</w:t>
      </w:r>
      <w:r>
        <w:rPr>
          <w:rFonts w:hint="eastAsia" w:ascii="宋体" w:hAnsi="宋体" w:eastAsia="宋体" w:cs="宋体"/>
          <w:i w:val="0"/>
          <w:iCs w:val="0"/>
          <w:color w:val="auto"/>
          <w:sz w:val="24"/>
          <w:szCs w:val="24"/>
          <w:highlight w:val="none"/>
          <w:u w:val="single"/>
          <w:lang w:bidi="ar"/>
        </w:rPr>
        <w:t xml:space="preserve">（企业名称）</w:t>
      </w:r>
      <w:r>
        <w:rPr>
          <w:rFonts w:hint="eastAsia" w:ascii="宋体" w:hAnsi="宋体" w:eastAsia="宋体" w:cs="宋体"/>
          <w:i w:val="0"/>
          <w:iCs w:val="0"/>
          <w:color w:val="auto"/>
          <w:sz w:val="24"/>
          <w:szCs w:val="24"/>
          <w:highlight w:val="none"/>
          <w:lang w:bidi="ar"/>
        </w:rPr>
        <w:t xml:space="preserve">，从业人员</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 xml:space="preserve">人，营业收入为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 xml:space="preserve">万元，资产总额为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 xml:space="preserve">万元，属于</w:t>
      </w:r>
      <w:r>
        <w:rPr>
          <w:rFonts w:hint="eastAsia" w:ascii="宋体" w:hAnsi="宋体" w:eastAsia="宋体" w:cs="宋体"/>
          <w:i w:val="0"/>
          <w:iCs w:val="0"/>
          <w:color w:val="auto"/>
          <w:sz w:val="24"/>
          <w:szCs w:val="24"/>
          <w:highlight w:val="none"/>
          <w:u w:val="single"/>
          <w:lang w:bidi="ar"/>
        </w:rPr>
        <w:t xml:space="preserve">（中型企业、小型企业、微型企业）</w:t>
      </w:r>
      <w:r>
        <w:rPr>
          <w:rFonts w:hint="eastAsia" w:ascii="宋体" w:hAnsi="宋体" w:eastAsia="宋体" w:cs="宋体"/>
          <w:i w:val="0"/>
          <w:iCs w:val="0"/>
          <w:color w:val="auto"/>
          <w:sz w:val="24"/>
          <w:szCs w:val="24"/>
          <w:highlight w:val="none"/>
          <w:lang w:bidi="ar"/>
        </w:rPr>
        <w:t xml:space="preserve">； </w:t>
      </w:r>
      <w:r/>
    </w:p>
    <w:p>
      <w:pPr>
        <w:ind w:firstLine="5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p>
      <w:pPr>
        <w:ind w:firstLine="5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本企业对上述声明内容的真实性负责。如有虚假，将依法承担相应责任。 </w:t>
      </w:r>
      <w:r/>
    </w:p>
    <w:p>
      <w:pPr>
        <w:ind w:firstLine="56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企业名称（盖章）： </w:t>
      </w:r>
      <w:r/>
    </w:p>
    <w:p>
      <w:pPr>
        <w:jc w:val="center"/>
        <w:rPr>
          <w:rFonts w:hint="eastAsia" w:ascii="宋体" w:hAnsi="宋体" w:eastAsia="宋体" w:cs="宋体"/>
          <w:b/>
          <w:color w:val="auto"/>
          <w:sz w:val="28"/>
          <w:szCs w:val="28"/>
          <w:highlight w:val="none"/>
        </w:rPr>
      </w:pPr>
      <w:r>
        <w:rPr>
          <w:rFonts w:hint="eastAsia" w:ascii="宋体" w:hAnsi="宋体" w:eastAsia="宋体" w:cs="宋体"/>
          <w:color w:val="auto"/>
          <w:sz w:val="24"/>
          <w:szCs w:val="24"/>
          <w:highlight w:val="none"/>
          <w:lang w:bidi="ar"/>
        </w:rPr>
        <w:t xml:space="preserve">                                  日 期：</w:t>
      </w:r>
      <w:r/>
    </w:p>
    <w:p>
      <w:pPr>
        <w:ind w:left="106" w:right="111" w:firstLine="170"/>
        <w:spacing w:line="348" w:lineRule="auto"/>
        <w:rPr>
          <w:rFonts w:hint="eastAsia" w:ascii="宋体" w:hAnsi="宋体" w:cs="宋体"/>
          <w:color w:val="auto"/>
          <w:szCs w:val="21"/>
          <w:highlight w:val="none"/>
        </w:rPr>
      </w:pPr>
      <w:r>
        <w:rPr>
          <w:rFonts w:ascii="宋体" w:hAnsi="宋体" w:cs="宋体"/>
          <w:b/>
          <w:bCs/>
          <w:color w:val="auto"/>
          <w:spacing w:val="-2"/>
          <w:szCs w:val="21"/>
          <w:highlight w:val="none"/>
        </w:rPr>
        <w:t xml:space="preserve">注：</w:t>
      </w:r>
      <w:r>
        <w:rPr>
          <w:rFonts w:hint="eastAsia" w:ascii="宋体" w:hAnsi="宋体" w:cs="宋体"/>
          <w:color w:val="auto"/>
          <w:szCs w:val="21"/>
          <w:highlight w:val="none"/>
        </w:rPr>
        <w:t xml:space="preserve">1.从业人员、营业收入、资产总额填报上一年度数据，无上一年度数据的新成立企业可不填报。</w:t>
      </w:r>
      <w:r/>
    </w:p>
    <w:p>
      <w:pPr>
        <w:ind w:left="106" w:right="111" w:firstLine="170"/>
        <w:spacing w:line="348" w:lineRule="auto"/>
        <w:rPr>
          <w:rFonts w:ascii="宋体" w:hAnsi="宋体" w:cs="宋体"/>
          <w:color w:val="auto"/>
          <w:szCs w:val="21"/>
          <w:highlight w:val="none"/>
        </w:rPr>
      </w:pPr>
      <w:r>
        <w:rPr>
          <w:rFonts w:hint="eastAsia" w:ascii="宋体" w:hAnsi="宋体" w:cs="宋体"/>
          <w:color w:val="auto"/>
          <w:szCs w:val="21"/>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cs="宋体"/>
          <w:color w:val="auto"/>
          <w:szCs w:val="21"/>
          <w:highlight w:val="none"/>
        </w:rPr>
        <w:t xml:space="preserve"> </w:t>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lang w:val="en-US" w:eastAsia="zh-CN"/>
        </w:rPr>
        <w:t xml:space="preserve">附件2：</w:t>
      </w:r>
      <w:r>
        <w:rPr>
          <w:rFonts w:hint="eastAsia" w:ascii="宋体" w:hAnsi="宋体" w:eastAsia="宋体" w:cs="宋体"/>
          <w:b/>
          <w:bCs w:val="0"/>
          <w:color w:val="auto"/>
          <w:sz w:val="32"/>
          <w:szCs w:val="32"/>
          <w:highlight w:val="none"/>
        </w:rPr>
        <w:t xml:space="preserve">残疾人福利性单位声明函（格式）：</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1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cs="宋体"/>
          <w:b/>
          <w:bCs w:val="0"/>
          <w:color w:val="auto"/>
          <w:sz w:val="32"/>
          <w:szCs w:val="32"/>
          <w:highlight w:val="none"/>
          <w:lang w:eastAsia="zh-CN"/>
        </w:rPr>
        <w:t xml:space="preserve">（</w:t>
      </w:r>
      <w:r>
        <w:rPr>
          <w:rFonts w:hint="eastAsia" w:ascii="宋体" w:hAnsi="宋体" w:cs="宋体"/>
          <w:b/>
          <w:bCs w:val="0"/>
          <w:color w:val="auto"/>
          <w:sz w:val="32"/>
          <w:szCs w:val="32"/>
          <w:highlight w:val="none"/>
          <w:lang w:val="en-US" w:eastAsia="zh-CN"/>
        </w:rPr>
        <w:t xml:space="preserve">十二</w:t>
      </w:r>
      <w:r>
        <w:rPr>
          <w:rFonts w:hint="eastAsia" w:ascii="宋体" w:hAnsi="宋体" w:cs="宋体"/>
          <w:b/>
          <w:bCs w:val="0"/>
          <w:color w:val="auto"/>
          <w:sz w:val="32"/>
          <w:szCs w:val="32"/>
          <w:highlight w:val="none"/>
          <w:lang w:eastAsia="zh-CN"/>
        </w:rPr>
        <w:t xml:space="preserve">）</w:t>
      </w:r>
      <w:r>
        <w:rPr>
          <w:rFonts w:hint="eastAsia" w:ascii="宋体" w:hAnsi="宋体" w:cs="宋体"/>
          <w:b/>
          <w:bCs w:val="0"/>
          <w:color w:val="auto"/>
          <w:sz w:val="32"/>
          <w:szCs w:val="32"/>
          <w:highlight w:val="none"/>
          <w:lang w:val="en-US" w:eastAsia="zh-CN"/>
        </w:rPr>
        <w:t xml:space="preserve">服务</w:t>
      </w:r>
      <w:r>
        <w:rPr>
          <w:rFonts w:hint="eastAsia" w:ascii="宋体" w:hAnsi="宋体" w:eastAsia="宋体" w:cs="宋体"/>
          <w:b/>
          <w:bCs w:val="0"/>
          <w:color w:val="auto"/>
          <w:sz w:val="32"/>
          <w:szCs w:val="32"/>
          <w:highlight w:val="none"/>
        </w:rPr>
        <w:t xml:space="preserve">方案（格式）：</w:t>
      </w:r>
      <w:r/>
    </w:p>
    <w:p>
      <w:pPr>
        <w:pStyle w:val="1032"/>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32"/>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32"/>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应按评分点编制完整的</w:t>
      </w:r>
      <w:r>
        <w:rPr>
          <w:rFonts w:hint="eastAsia" w:ascii="宋体" w:hAnsi="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rPr>
        <w:t xml:space="preserve">方案，以便评审。</w:t>
      </w:r>
      <w:r/>
    </w:p>
    <w:p>
      <w:pPr>
        <w:pStyle w:val="1032"/>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sectPr>
      <w:headerReference w:type="default" r:id="rId10"/>
      <w:headerReference w:type="first" r:id="rId11"/>
      <w:footerReference w:type="default" r:id="rId13"/>
      <w:footerReference w:type="even" r:id="rId14"/>
      <w:footerReference w:type="first" r:id="rId15"/>
      <w:footnotePr/>
      <w:endnotePr/>
      <w:type w:val="nextPage"/>
      <w:pgSz w:w="11905" w:h="16838" w:orient="portrait"/>
      <w:pgMar w:top="1247" w:right="1247" w:bottom="1270" w:left="1304"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Calibri">
    <w:panose1 w:val="020F0502020204030204"/>
  </w:font>
  <w:font w:name="楷体_GB2312">
    <w:panose1 w:val="02010609060101010101"/>
  </w:font>
  <w:font w:name="Adobe 仿宋 Std R">
    <w:panose1 w:val="020B0503020202020204"/>
  </w:font>
  <w:font w:name="Courier New">
    <w:panose1 w:val="02070309020205020404"/>
  </w:font>
  <w:font w:name="MS Sans Serif">
    <w:panose1 w:val="020B0503020202020204"/>
  </w:font>
  <w:font w:name="黑体">
    <w:panose1 w:val="02010609060101010101"/>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57225" cy="331470"/>
              <wp:effectExtent l="3175" t="3175" r="3175" b="3175"/>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656969" cy="33132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51.8pt;height:26.1pt;mso-wrap-distance-left:9.0pt;mso-wrap-distance-top:0.0pt;mso-wrap-distance-right:9.0pt;mso-wrap-distance-bottom:0.0pt;v-text-anchor:top;visibility:visible;" filled="f" stroked="f" strokeweight="0.50pt">
              <v:textbox inset="0,0,0,0">
                <w:txbxContent>
                  <w:p>
                    <w:pPr>
                      <w:pStyle w:val="79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rPr>
        <w:rStyle w:val="1008"/>
      </w:rPr>
      <w:framePr w:wrap="around" w:vAnchor="text" w:hAnchor="margin" w:xAlign="center" w:y="1"/>
    </w:pPr>
    <w:r>
      <w:rPr>
        <w:rStyle w:val="1008"/>
      </w:rPr>
      <w:fldChar w:fldCharType="begin"/>
    </w:r>
    <w:r>
      <w:rPr>
        <w:rStyle w:val="1008"/>
      </w:rPr>
      <w:instrText xml:space="preserve">PAGE  </w:instrText>
    </w:r>
    <w:r>
      <w:rPr>
        <w:rStyle w:val="1008"/>
      </w:rPr>
      <w:fldChar w:fldCharType="separate"/>
    </w:r>
    <w:r>
      <w:rPr>
        <w:rStyle w:val="1008"/>
      </w:rPr>
      <w:t xml:space="preserve">1</w:t>
    </w:r>
    <w:r>
      <w:rPr>
        <w:rStyle w:val="1008"/>
      </w:rPr>
      <w:fldChar w:fldCharType="end"/>
    </w:r>
    <w:r/>
  </w:p>
  <w:p>
    <w:pPr>
      <w:pStyle w:val="994"/>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tabs>
        <w:tab w:val="center" w:pos="4153" w:leader="none"/>
        <w:tab w:val="clear" w:pos="7143" w:leader="none"/>
        <w:tab w:val="right" w:pos="8306" w:leader="none"/>
        <w:tab w:val="clear" w:pos="14287" w:leader="none"/>
      </w:tabs>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rPr>
        <w:rFonts w:hint="default" w:eastAsia="黑体"/>
        <w:sz w:val="21"/>
        <w:szCs w:val="21"/>
        <w:lang w:val="en-US" w:eastAsia="zh-CN"/>
      </w:rPr>
      <w:pBdr>
        <w:bottom w:val="single" w:color="auto" w:sz="8" w:space="0"/>
      </w:pBdr>
    </w:pPr>
    <w:r>
      <w:rPr>
        <w:rFonts w:hint="eastAsia" w:eastAsia="楷体_GB2312"/>
        <w:sz w:val="22"/>
        <w:u w:val="single"/>
        <w:lang w:eastAsia="zh-CN"/>
      </w:rPr>
      <w:t xml:space="preserve">JSZC-320214-RHZH-G2024-0032</w:t>
    </w:r>
    <w:r>
      <w:rPr>
        <w:rFonts w:hint="eastAsia" w:ascii="黑体" w:hAnsi="华文中宋" w:eastAsia="黑体"/>
        <w:bCs/>
        <w:sz w:val="21"/>
        <w:szCs w:val="21"/>
        <w:lang w:val="en-US" w:eastAsia="zh-CN"/>
      </w:rPr>
      <w:t xml:space="preserve">                       </w:t>
    </w:r>
    <w:r>
      <w:rPr>
        <w:rFonts w:hint="eastAsia" w:ascii="黑体" w:hAnsi="华文中宋" w:eastAsia="黑体" w:cs="Times New Roman"/>
        <w:bCs/>
        <w:sz w:val="21"/>
        <w:szCs w:val="21"/>
        <w:lang w:eastAsia="zh-CN"/>
      </w:rPr>
      <w:t xml:space="preserve">巡特警大队灭火破拆搜救装备采购项目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3"/>
      <w:numFmt w:val="decimal"/>
      <w:isLgl w:val="false"/>
      <w:suff w:val="tab"/>
      <w:lvlText w:val="%2."/>
      <w:lvlJc w:val="left"/>
      <w:pPr>
        <w:ind w:left="958" w:hanging="360"/>
        <w:tabs>
          <w:tab w:val="left" w:pos="958" w:leader="none"/>
        </w:tabs>
      </w:pPr>
      <w:rPr>
        <w:rFonts w:cs="Times New Roman"/>
      </w:rPr>
    </w:lvl>
    <w:lvl w:ilvl="2">
      <w:start w:val="1"/>
      <w:numFmt w:val="decimalEnclosedCircle"/>
      <w:isLgl w:val="false"/>
      <w:suff w:val="tab"/>
      <w:lvlText w:val="%3"/>
      <w:lvlJc w:val="left"/>
      <w:pPr>
        <w:ind w:left="1378" w:hanging="360"/>
        <w:tabs>
          <w:tab w:val="left" w:pos="1378" w:leader="none"/>
        </w:tabs>
      </w:pPr>
      <w:rPr>
        <w:rFonts w:cs="Times New Roman"/>
        <w:color w:val="000000"/>
      </w:rPr>
    </w:lvl>
    <w:lvl w:ilvl="3">
      <w:start w:val="1"/>
      <w:numFmt w:val="decimal"/>
      <w:isLgl w:val="false"/>
      <w:suff w:val="tab"/>
      <w:lvlText w:val="%4."/>
      <w:lvlJc w:val="left"/>
      <w:pPr>
        <w:ind w:left="1858" w:hanging="420"/>
        <w:tabs>
          <w:tab w:val="left" w:pos="1858" w:leader="none"/>
        </w:tabs>
      </w:pPr>
      <w:rPr>
        <w:rFonts w:cs="Times New Roman"/>
      </w:rPr>
    </w:lvl>
    <w:lvl w:ilvl="4">
      <w:start w:val="1"/>
      <w:numFmt w:val="lowerLetter"/>
      <w:isLgl w:val="false"/>
      <w:suff w:val="tab"/>
      <w:lvlText w:val="%5)"/>
      <w:lvlJc w:val="left"/>
      <w:pPr>
        <w:ind w:left="2278" w:hanging="420"/>
        <w:tabs>
          <w:tab w:val="left" w:pos="2278" w:leader="none"/>
        </w:tabs>
      </w:pPr>
      <w:rPr>
        <w:rFonts w:cs="Times New Roman"/>
      </w:rPr>
    </w:lvl>
    <w:lvl w:ilvl="5">
      <w:start w:val="1"/>
      <w:numFmt w:val="lowerRoman"/>
      <w:isLgl w:val="false"/>
      <w:suff w:val="tab"/>
      <w:lvlText w:val="%6."/>
      <w:lvlJc w:val="right"/>
      <w:pPr>
        <w:ind w:left="2698" w:hanging="420"/>
        <w:tabs>
          <w:tab w:val="left" w:pos="2698" w:leader="none"/>
        </w:tabs>
      </w:pPr>
      <w:rPr>
        <w:rFonts w:cs="Times New Roman"/>
      </w:rPr>
    </w:lvl>
    <w:lvl w:ilvl="6">
      <w:start w:val="1"/>
      <w:numFmt w:val="decimal"/>
      <w:isLgl w:val="false"/>
      <w:suff w:val="tab"/>
      <w:lvlText w:val="%7."/>
      <w:lvlJc w:val="left"/>
      <w:pPr>
        <w:ind w:left="3118" w:hanging="420"/>
        <w:tabs>
          <w:tab w:val="left" w:pos="3118" w:leader="none"/>
        </w:tabs>
      </w:pPr>
      <w:rPr>
        <w:rFonts w:cs="Times New Roman"/>
      </w:rPr>
    </w:lvl>
    <w:lvl w:ilvl="7">
      <w:start w:val="1"/>
      <w:numFmt w:val="lowerLetter"/>
      <w:isLgl w:val="false"/>
      <w:suff w:val="tab"/>
      <w:lvlText w:val="%8)"/>
      <w:lvlJc w:val="left"/>
      <w:pPr>
        <w:ind w:left="3538" w:hanging="420"/>
        <w:tabs>
          <w:tab w:val="left" w:pos="3538" w:leader="none"/>
        </w:tabs>
      </w:pPr>
      <w:rPr>
        <w:rFonts w:cs="Times New Roman"/>
      </w:rPr>
    </w:lvl>
    <w:lvl w:ilvl="8">
      <w:start w:val="1"/>
      <w:numFmt w:val="lowerRoman"/>
      <w:isLgl w:val="false"/>
      <w:suff w:val="tab"/>
      <w:lvlText w:val="%9."/>
      <w:lvlJc w:val="right"/>
      <w:pPr>
        <w:ind w:left="3958" w:hanging="420"/>
        <w:tabs>
          <w:tab w:val="left" w:pos="3958" w:leader="none"/>
        </w:tabs>
      </w:pPr>
      <w:rPr>
        <w:rFonts w:cs="Times New Roman"/>
      </w:rPr>
    </w:lvl>
  </w:abstractNum>
  <w:abstractNum w:abstractNumId="2">
    <w:multiLevelType w:val="hybridMultilevel"/>
    <w:lvl w:ilvl="0">
      <w:start w:val="1"/>
      <w:numFmt w:val="bullet"/>
      <w:pStyle w:val="104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3">
    <w:multiLevelType w:val="hybridMultilevel"/>
    <w:lvl w:ilvl="0">
      <w:start w:val="1"/>
      <w:numFmt w:val="upperLetter"/>
      <w:pStyle w:val="970"/>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2"/>
      <w:numFmt w:val="japaneseCounting"/>
      <w:isLgl w:val="false"/>
      <w:suff w:val="tab"/>
      <w:lvlText w:val="（%1）"/>
      <w:lvlJc w:val="left"/>
      <w:pPr>
        <w:ind w:left="1200" w:hanging="720"/>
        <w:tabs>
          <w:tab w:val="left" w:pos="1200" w:leader="none"/>
        </w:tabs>
      </w:pPr>
      <w:rPr>
        <w:rFonts w:cs="Times New Roman"/>
      </w:rPr>
    </w:lvl>
    <w:lvl w:ilvl="1">
      <w:start w:val="1"/>
      <w:numFmt w:val="lowerLetter"/>
      <w:isLgl w:val="false"/>
      <w:suff w:val="tab"/>
      <w:lvlText w:val="%2)"/>
      <w:lvlJc w:val="left"/>
      <w:pPr>
        <w:ind w:left="1320" w:hanging="420"/>
        <w:tabs>
          <w:tab w:val="left" w:pos="1320" w:leader="none"/>
        </w:tabs>
      </w:pPr>
      <w:rPr>
        <w:rFonts w:cs="Times New Roman"/>
      </w:rPr>
    </w:lvl>
    <w:lvl w:ilvl="2">
      <w:start w:val="1"/>
      <w:numFmt w:val="lowerRoman"/>
      <w:isLgl w:val="false"/>
      <w:suff w:val="tab"/>
      <w:lvlText w:val="%3."/>
      <w:lvlJc w:val="right"/>
      <w:pPr>
        <w:ind w:left="1740" w:hanging="420"/>
        <w:tabs>
          <w:tab w:val="left" w:pos="1740" w:leader="none"/>
        </w:tabs>
      </w:pPr>
      <w:rPr>
        <w:rFonts w:cs="Times New Roman"/>
      </w:rPr>
    </w:lvl>
    <w:lvl w:ilvl="3">
      <w:start w:val="1"/>
      <w:numFmt w:val="decimal"/>
      <w:isLgl w:val="false"/>
      <w:suff w:val="tab"/>
      <w:lvlText w:val="%4."/>
      <w:lvlJc w:val="left"/>
      <w:pPr>
        <w:ind w:left="2160" w:hanging="420"/>
        <w:tabs>
          <w:tab w:val="left" w:pos="2160" w:leader="none"/>
        </w:tabs>
      </w:pPr>
      <w:rPr>
        <w:rFonts w:cs="Times New Roman"/>
      </w:rPr>
    </w:lvl>
    <w:lvl w:ilvl="4">
      <w:start w:val="1"/>
      <w:numFmt w:val="lowerLetter"/>
      <w:isLgl w:val="false"/>
      <w:suff w:val="tab"/>
      <w:lvlText w:val="%5)"/>
      <w:lvlJc w:val="left"/>
      <w:pPr>
        <w:ind w:left="2580" w:hanging="420"/>
        <w:tabs>
          <w:tab w:val="left" w:pos="2580" w:leader="none"/>
        </w:tabs>
      </w:pPr>
      <w:rPr>
        <w:rFonts w:cs="Times New Roman"/>
      </w:rPr>
    </w:lvl>
    <w:lvl w:ilvl="5">
      <w:start w:val="1"/>
      <w:numFmt w:val="lowerRoman"/>
      <w:isLgl w:val="false"/>
      <w:suff w:val="tab"/>
      <w:lvlText w:val="%6."/>
      <w:lvlJc w:val="right"/>
      <w:pPr>
        <w:ind w:left="3000" w:hanging="420"/>
        <w:tabs>
          <w:tab w:val="left" w:pos="3000" w:leader="none"/>
        </w:tabs>
      </w:pPr>
      <w:rPr>
        <w:rFonts w:cs="Times New Roman"/>
      </w:rPr>
    </w:lvl>
    <w:lvl w:ilvl="6">
      <w:start w:val="1"/>
      <w:numFmt w:val="decimal"/>
      <w:isLgl w:val="false"/>
      <w:suff w:val="tab"/>
      <w:lvlText w:val="%7."/>
      <w:lvlJc w:val="left"/>
      <w:pPr>
        <w:ind w:left="3420" w:hanging="420"/>
        <w:tabs>
          <w:tab w:val="left" w:pos="3420" w:leader="none"/>
        </w:tabs>
      </w:pPr>
      <w:rPr>
        <w:rFonts w:cs="Times New Roman"/>
      </w:rPr>
    </w:lvl>
    <w:lvl w:ilvl="7">
      <w:start w:val="1"/>
      <w:numFmt w:val="lowerLetter"/>
      <w:isLgl w:val="false"/>
      <w:suff w:val="tab"/>
      <w:lvlText w:val="%8)"/>
      <w:lvlJc w:val="left"/>
      <w:pPr>
        <w:ind w:left="3840" w:hanging="420"/>
        <w:tabs>
          <w:tab w:val="left" w:pos="3840" w:leader="none"/>
        </w:tabs>
      </w:pPr>
      <w:rPr>
        <w:rFonts w:cs="Times New Roman"/>
      </w:rPr>
    </w:lvl>
    <w:lvl w:ilvl="8">
      <w:start w:val="1"/>
      <w:numFmt w:val="lowerRoman"/>
      <w:isLgl w:val="false"/>
      <w:suff w:val="tab"/>
      <w:lvlText w:val="%9."/>
      <w:lvlJc w:val="right"/>
      <w:pPr>
        <w:ind w:left="4260" w:hanging="420"/>
        <w:tabs>
          <w:tab w:val="left" w:pos="4260" w:leader="none"/>
        </w:tabs>
      </w:pPr>
      <w:rPr>
        <w:rFonts w:cs="Times New Roman"/>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default="1">
    <w:name w:val="Normal"/>
    <w:link w:val="1029"/>
    <w:uiPriority w:val="0"/>
    <w:qFormat/>
    <w:pPr>
      <w:jc w:val="both"/>
      <w:widowControl w:val="off"/>
    </w:pPr>
    <w:rPr>
      <w:rFonts w:hint="default" w:ascii="Times New Roman" w:hAnsi="Times New Roman" w:eastAsia="宋体" w:cs="Times New Roman"/>
      <w:sz w:val="21"/>
      <w:lang w:val="en-US" w:eastAsia="zh-CN" w:bidi="ar-SA"/>
    </w:rPr>
  </w:style>
  <w:style w:type="paragraph" w:styleId="768">
    <w:name w:val="Heading 1"/>
    <w:basedOn w:val="767"/>
    <w:next w:val="767"/>
    <w:link w:val="820"/>
    <w:uiPriority w:val="9"/>
    <w:qFormat/>
    <w:pPr>
      <w:keepLines/>
      <w:keepNext/>
      <w:spacing w:before="480" w:after="200"/>
      <w:outlineLvl w:val="0"/>
    </w:pPr>
    <w:rPr>
      <w:rFonts w:ascii="Arial" w:hAnsi="Arial" w:eastAsia="Arial" w:cs="Arial"/>
      <w:sz w:val="40"/>
      <w:szCs w:val="40"/>
    </w:rPr>
  </w:style>
  <w:style w:type="paragraph" w:styleId="769">
    <w:name w:val="Heading 2"/>
    <w:basedOn w:val="767"/>
    <w:next w:val="767"/>
    <w:link w:val="821"/>
    <w:uiPriority w:val="9"/>
    <w:unhideWhenUsed/>
    <w:qFormat/>
    <w:pPr>
      <w:keepLines/>
      <w:keepNext/>
      <w:spacing w:before="360" w:after="200"/>
      <w:outlineLvl w:val="1"/>
    </w:pPr>
    <w:rPr>
      <w:rFonts w:ascii="Arial" w:hAnsi="Arial" w:eastAsia="Arial" w:cs="Arial"/>
      <w:sz w:val="34"/>
    </w:rPr>
  </w:style>
  <w:style w:type="paragraph" w:styleId="770">
    <w:name w:val="Heading 3"/>
    <w:basedOn w:val="767"/>
    <w:next w:val="767"/>
    <w:link w:val="822"/>
    <w:uiPriority w:val="9"/>
    <w:unhideWhenUsed/>
    <w:qFormat/>
    <w:pPr>
      <w:keepLines/>
      <w:keepNext/>
      <w:spacing w:before="320" w:after="200"/>
      <w:outlineLvl w:val="2"/>
    </w:pPr>
    <w:rPr>
      <w:rFonts w:ascii="Arial" w:hAnsi="Arial" w:eastAsia="Arial" w:cs="Arial"/>
      <w:sz w:val="30"/>
      <w:szCs w:val="30"/>
    </w:rPr>
  </w:style>
  <w:style w:type="paragraph" w:styleId="771">
    <w:name w:val="Heading 4"/>
    <w:basedOn w:val="767"/>
    <w:next w:val="767"/>
    <w:link w:val="823"/>
    <w:uiPriority w:val="9"/>
    <w:unhideWhenUsed/>
    <w:qFormat/>
    <w:pPr>
      <w:keepLines/>
      <w:keepNext/>
      <w:spacing w:before="320" w:after="200"/>
      <w:outlineLvl w:val="3"/>
    </w:pPr>
    <w:rPr>
      <w:rFonts w:ascii="Arial" w:hAnsi="Arial" w:eastAsia="Arial" w:cs="Arial"/>
      <w:b/>
      <w:bCs/>
      <w:sz w:val="26"/>
      <w:szCs w:val="26"/>
    </w:rPr>
  </w:style>
  <w:style w:type="paragraph" w:styleId="772">
    <w:name w:val="Heading 5"/>
    <w:basedOn w:val="767"/>
    <w:next w:val="767"/>
    <w:link w:val="824"/>
    <w:uiPriority w:val="9"/>
    <w:unhideWhenUsed/>
    <w:qFormat/>
    <w:pPr>
      <w:keepLines/>
      <w:keepNext/>
      <w:spacing w:before="320" w:after="200"/>
      <w:outlineLvl w:val="4"/>
    </w:pPr>
    <w:rPr>
      <w:rFonts w:ascii="Arial" w:hAnsi="Arial" w:eastAsia="Arial" w:cs="Arial"/>
      <w:b/>
      <w:bCs/>
      <w:sz w:val="24"/>
      <w:szCs w:val="24"/>
    </w:rPr>
  </w:style>
  <w:style w:type="paragraph" w:styleId="773">
    <w:name w:val="Heading 6"/>
    <w:basedOn w:val="767"/>
    <w:next w:val="767"/>
    <w:link w:val="825"/>
    <w:uiPriority w:val="9"/>
    <w:unhideWhenUsed/>
    <w:qFormat/>
    <w:pPr>
      <w:keepLines/>
      <w:keepNext/>
      <w:spacing w:before="320" w:after="200"/>
      <w:outlineLvl w:val="5"/>
    </w:pPr>
    <w:rPr>
      <w:rFonts w:ascii="Arial" w:hAnsi="Arial" w:eastAsia="Arial" w:cs="Arial"/>
      <w:b/>
      <w:bCs/>
      <w:sz w:val="22"/>
      <w:szCs w:val="22"/>
    </w:rPr>
  </w:style>
  <w:style w:type="paragraph" w:styleId="774">
    <w:name w:val="Heading 7"/>
    <w:basedOn w:val="767"/>
    <w:next w:val="767"/>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775">
    <w:name w:val="Heading 8"/>
    <w:basedOn w:val="767"/>
    <w:next w:val="767"/>
    <w:link w:val="827"/>
    <w:uiPriority w:val="9"/>
    <w:unhideWhenUsed/>
    <w:qFormat/>
    <w:pPr>
      <w:keepLines/>
      <w:keepNext/>
      <w:spacing w:before="320" w:after="200"/>
      <w:outlineLvl w:val="7"/>
    </w:pPr>
    <w:rPr>
      <w:rFonts w:ascii="Arial" w:hAnsi="Arial" w:eastAsia="Arial" w:cs="Arial"/>
      <w:i/>
      <w:iCs/>
      <w:sz w:val="22"/>
      <w:szCs w:val="22"/>
    </w:rPr>
  </w:style>
  <w:style w:type="paragraph" w:styleId="776">
    <w:name w:val="Heading 9"/>
    <w:basedOn w:val="767"/>
    <w:next w:val="767"/>
    <w:link w:val="828"/>
    <w:uiPriority w:val="9"/>
    <w:unhideWhenUsed/>
    <w:qFormat/>
    <w:pPr>
      <w:keepLines/>
      <w:keepNext/>
      <w:spacing w:before="320" w:after="200"/>
      <w:outlineLvl w:val="8"/>
    </w:pPr>
    <w:rPr>
      <w:rFonts w:ascii="Arial" w:hAnsi="Arial" w:eastAsia="Arial" w:cs="Arial"/>
      <w:i/>
      <w:iCs/>
      <w:sz w:val="21"/>
      <w:szCs w:val="21"/>
    </w:rPr>
  </w:style>
  <w:style w:type="character" w:styleId="777" w:default="1">
    <w:name w:val="Default Paragraph Font"/>
    <w:uiPriority w:val="1"/>
    <w:semiHidden/>
    <w:unhideWhenUsed/>
    <w:qFormat/>
  </w:style>
  <w:style w:type="table" w:styleId="778" w:default="1">
    <w:name w:val="Normal Table"/>
    <w:uiPriority w:val="99"/>
    <w:semiHidden/>
    <w:unhideWhenUsed/>
    <w:qFormat/>
    <w:tblPr>
      <w:tblCellMar>
        <w:left w:w="108" w:type="dxa"/>
        <w:top w:w="0" w:type="dxa"/>
        <w:right w:w="108" w:type="dxa"/>
        <w:bottom w:w="0" w:type="dxa"/>
      </w:tblCellMar>
    </w:tblPr>
  </w:style>
  <w:style w:type="paragraph" w:styleId="779">
    <w:name w:val="toc 7"/>
    <w:basedOn w:val="767"/>
    <w:next w:val="767"/>
    <w:uiPriority w:val="39"/>
    <w:unhideWhenUsed/>
    <w:qFormat/>
    <w:pPr>
      <w:ind w:left="1701" w:right="0" w:firstLine="0"/>
      <w:spacing w:after="57"/>
    </w:pPr>
  </w:style>
  <w:style w:type="paragraph" w:styleId="780">
    <w:name w:val="Normal Indent"/>
    <w:basedOn w:val="767"/>
    <w:uiPriority w:val="0"/>
    <w:qFormat/>
    <w:pPr>
      <w:ind w:firstLine="420"/>
      <w:jc w:val="left"/>
      <w:widowControl/>
    </w:pPr>
    <w:rPr>
      <w:sz w:val="20"/>
      <w:szCs w:val="20"/>
    </w:rPr>
  </w:style>
  <w:style w:type="paragraph" w:styleId="781">
    <w:name w:val="Caption"/>
    <w:basedOn w:val="767"/>
    <w:next w:val="7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2">
    <w:name w:val="Document Map"/>
    <w:basedOn w:val="767"/>
    <w:uiPriority w:val="0"/>
    <w:qFormat/>
    <w:pPr>
      <w:shd w:val="clear" w:color="auto" w:fill="000080"/>
    </w:pPr>
  </w:style>
  <w:style w:type="paragraph" w:styleId="783">
    <w:name w:val="annotation text"/>
    <w:basedOn w:val="767"/>
    <w:uiPriority w:val="0"/>
    <w:qFormat/>
    <w:pPr>
      <w:jc w:val="left"/>
    </w:pPr>
  </w:style>
  <w:style w:type="paragraph" w:styleId="784">
    <w:name w:val="Body Text"/>
    <w:basedOn w:val="767"/>
    <w:next w:val="785"/>
    <w:uiPriority w:val="0"/>
    <w:qFormat/>
    <w:rPr>
      <w:rFonts w:ascii="仿宋_GB2312" w:eastAsia="仿宋_GB2312"/>
      <w:sz w:val="28"/>
      <w:szCs w:val="20"/>
    </w:rPr>
  </w:style>
  <w:style w:type="paragraph" w:styleId="785">
    <w:name w:val="List"/>
    <w:basedOn w:val="767"/>
    <w:uiPriority w:val="0"/>
    <w:qFormat/>
    <w:pPr>
      <w:ind w:left="420" w:hanging="420"/>
      <w:spacing w:after="20" w:line="288" w:lineRule="auto"/>
      <w:tabs>
        <w:tab w:val="left" w:pos="420" w:leader="none"/>
      </w:tabs>
    </w:pPr>
    <w:rPr>
      <w:szCs w:val="20"/>
      <w:lang w:val="en-GB"/>
    </w:rPr>
  </w:style>
  <w:style w:type="paragraph" w:styleId="786">
    <w:name w:val="Body Text Indent"/>
    <w:basedOn w:val="767"/>
    <w:uiPriority w:val="0"/>
    <w:qFormat/>
    <w:pPr>
      <w:ind w:firstLine="540"/>
      <w:spacing w:line="360" w:lineRule="auto"/>
      <w:widowControl/>
    </w:pPr>
    <w:rPr>
      <w:rFonts w:ascii="宋体" w:hAnsi="MS Sans Serif"/>
      <w:spacing w:val="12"/>
      <w:sz w:val="24"/>
    </w:rPr>
  </w:style>
  <w:style w:type="paragraph" w:styleId="787">
    <w:name w:val="index 4"/>
    <w:basedOn w:val="767"/>
    <w:next w:val="767"/>
    <w:uiPriority w:val="0"/>
    <w:qFormat/>
    <w:pPr>
      <w:ind w:left="600"/>
    </w:pPr>
    <w:rPr>
      <w:szCs w:val="20"/>
    </w:rPr>
  </w:style>
  <w:style w:type="paragraph" w:styleId="788">
    <w:name w:val="toc 5"/>
    <w:basedOn w:val="767"/>
    <w:next w:val="767"/>
    <w:uiPriority w:val="39"/>
    <w:unhideWhenUsed/>
    <w:qFormat/>
    <w:pPr>
      <w:ind w:left="1134" w:right="0" w:firstLine="0"/>
      <w:spacing w:after="57"/>
    </w:pPr>
  </w:style>
  <w:style w:type="paragraph" w:styleId="789">
    <w:name w:val="toc 3"/>
    <w:basedOn w:val="767"/>
    <w:next w:val="767"/>
    <w:uiPriority w:val="39"/>
    <w:unhideWhenUsed/>
    <w:qFormat/>
    <w:pPr>
      <w:ind w:left="567" w:right="0" w:firstLine="0"/>
      <w:spacing w:after="57"/>
    </w:pPr>
  </w:style>
  <w:style w:type="paragraph" w:styleId="790">
    <w:name w:val="Plain Text"/>
    <w:basedOn w:val="767"/>
    <w:uiPriority w:val="0"/>
    <w:qFormat/>
    <w:rPr>
      <w:rFonts w:ascii="宋体" w:hAnsi="Courier New" w:cs="Courier New"/>
      <w:szCs w:val="21"/>
    </w:rPr>
  </w:style>
  <w:style w:type="paragraph" w:styleId="791">
    <w:name w:val="toc 8"/>
    <w:basedOn w:val="767"/>
    <w:next w:val="767"/>
    <w:uiPriority w:val="39"/>
    <w:unhideWhenUsed/>
    <w:qFormat/>
    <w:pPr>
      <w:ind w:left="1984" w:right="0" w:firstLine="0"/>
      <w:spacing w:after="57"/>
    </w:pPr>
  </w:style>
  <w:style w:type="paragraph" w:styleId="792">
    <w:name w:val="endnote text"/>
    <w:basedOn w:val="767"/>
    <w:link w:val="965"/>
    <w:uiPriority w:val="99"/>
    <w:semiHidden/>
    <w:unhideWhenUsed/>
    <w:qFormat/>
    <w:pPr>
      <w:spacing w:after="0" w:line="240" w:lineRule="auto"/>
    </w:pPr>
    <w:rPr>
      <w:sz w:val="20"/>
    </w:rPr>
  </w:style>
  <w:style w:type="paragraph" w:styleId="793">
    <w:name w:val="Footer"/>
    <w:basedOn w:val="767"/>
    <w:link w:val="838"/>
    <w:uiPriority w:val="99"/>
    <w:unhideWhenUsed/>
    <w:qFormat/>
    <w:pPr>
      <w:spacing w:after="0" w:line="240" w:lineRule="auto"/>
      <w:tabs>
        <w:tab w:val="center" w:pos="7143" w:leader="none"/>
        <w:tab w:val="right" w:pos="14287" w:leader="none"/>
      </w:tabs>
    </w:pPr>
  </w:style>
  <w:style w:type="paragraph" w:styleId="794">
    <w:name w:val="envelope return"/>
    <w:basedOn w:val="767"/>
    <w:uiPriority w:val="0"/>
    <w:qFormat/>
    <w:rPr>
      <w:rFonts w:ascii="Arial" w:hAnsi="Arial"/>
    </w:rPr>
  </w:style>
  <w:style w:type="paragraph" w:styleId="795">
    <w:name w:val="Header"/>
    <w:basedOn w:val="767"/>
    <w:link w:val="836"/>
    <w:uiPriority w:val="99"/>
    <w:unhideWhenUsed/>
    <w:qFormat/>
    <w:pPr>
      <w:spacing w:after="0" w:line="240" w:lineRule="auto"/>
      <w:tabs>
        <w:tab w:val="center" w:pos="7143" w:leader="none"/>
        <w:tab w:val="right" w:pos="14287" w:leader="none"/>
      </w:tabs>
    </w:pPr>
  </w:style>
  <w:style w:type="paragraph" w:styleId="796">
    <w:name w:val="toc 1"/>
    <w:basedOn w:val="767"/>
    <w:next w:val="767"/>
    <w:uiPriority w:val="39"/>
    <w:unhideWhenUsed/>
    <w:qFormat/>
    <w:pPr>
      <w:ind w:left="0" w:right="0" w:firstLine="0"/>
      <w:spacing w:after="57"/>
    </w:pPr>
  </w:style>
  <w:style w:type="paragraph" w:styleId="797">
    <w:name w:val="toc 4"/>
    <w:basedOn w:val="767"/>
    <w:next w:val="767"/>
    <w:uiPriority w:val="39"/>
    <w:unhideWhenUsed/>
    <w:qFormat/>
    <w:pPr>
      <w:ind w:left="850" w:right="0" w:firstLine="0"/>
      <w:spacing w:after="57"/>
    </w:pPr>
  </w:style>
  <w:style w:type="paragraph" w:styleId="798">
    <w:name w:val="Subtitle"/>
    <w:basedOn w:val="767"/>
    <w:next w:val="767"/>
    <w:link w:val="831"/>
    <w:uiPriority w:val="11"/>
    <w:qFormat/>
    <w:pPr>
      <w:spacing w:before="200" w:after="200"/>
    </w:pPr>
    <w:rPr>
      <w:sz w:val="24"/>
      <w:szCs w:val="24"/>
    </w:rPr>
  </w:style>
  <w:style w:type="paragraph" w:styleId="799">
    <w:name w:val="footnote text"/>
    <w:basedOn w:val="767"/>
    <w:link w:val="964"/>
    <w:uiPriority w:val="99"/>
    <w:semiHidden/>
    <w:unhideWhenUsed/>
    <w:qFormat/>
    <w:pPr>
      <w:spacing w:after="40" w:line="240" w:lineRule="auto"/>
    </w:pPr>
    <w:rPr>
      <w:sz w:val="18"/>
    </w:rPr>
  </w:style>
  <w:style w:type="paragraph" w:styleId="800">
    <w:name w:val="toc 6"/>
    <w:basedOn w:val="767"/>
    <w:next w:val="767"/>
    <w:uiPriority w:val="39"/>
    <w:unhideWhenUsed/>
    <w:qFormat/>
    <w:pPr>
      <w:ind w:left="1417" w:right="0" w:firstLine="0"/>
      <w:spacing w:after="57"/>
    </w:pPr>
  </w:style>
  <w:style w:type="paragraph" w:styleId="801">
    <w:name w:val="table of figures"/>
    <w:basedOn w:val="767"/>
    <w:next w:val="767"/>
    <w:uiPriority w:val="99"/>
    <w:unhideWhenUsed/>
    <w:qFormat/>
    <w:pPr>
      <w:spacing w:after="0" w:afterAutospacing="0"/>
    </w:pPr>
  </w:style>
  <w:style w:type="paragraph" w:styleId="802">
    <w:name w:val="toc 2"/>
    <w:basedOn w:val="767"/>
    <w:next w:val="767"/>
    <w:uiPriority w:val="39"/>
    <w:unhideWhenUsed/>
    <w:qFormat/>
    <w:pPr>
      <w:ind w:left="283" w:right="0" w:firstLine="0"/>
      <w:spacing w:after="57"/>
    </w:pPr>
  </w:style>
  <w:style w:type="paragraph" w:styleId="803">
    <w:name w:val="toc 9"/>
    <w:basedOn w:val="767"/>
    <w:next w:val="767"/>
    <w:uiPriority w:val="39"/>
    <w:unhideWhenUsed/>
    <w:qFormat/>
    <w:pPr>
      <w:ind w:left="2268" w:right="0" w:firstLine="0"/>
      <w:spacing w:after="57"/>
    </w:pPr>
  </w:style>
  <w:style w:type="paragraph" w:styleId="804">
    <w:name w:val="Body Text 2"/>
    <w:basedOn w:val="767"/>
    <w:uiPriority w:val="0"/>
    <w:qFormat/>
    <w:pPr>
      <w:ind w:firstLine="420"/>
      <w:spacing w:after="20" w:line="720" w:lineRule="auto"/>
    </w:pPr>
    <w:rPr>
      <w:sz w:val="30"/>
    </w:rPr>
  </w:style>
  <w:style w:type="paragraph" w:styleId="805">
    <w:name w:val="Normal (Web)"/>
    <w:basedOn w:val="767"/>
    <w:uiPriority w:val="0"/>
    <w:qFormat/>
    <w:pPr>
      <w:ind w:firstLine="420"/>
      <w:jc w:val="left"/>
      <w:spacing w:before="100" w:beforeAutospacing="1" w:after="100" w:afterAutospacing="1" w:line="288" w:lineRule="auto"/>
      <w:widowControl/>
    </w:pPr>
    <w:rPr>
      <w:rFonts w:ascii="宋体" w:hAnsi="宋体"/>
      <w:sz w:val="24"/>
    </w:rPr>
  </w:style>
  <w:style w:type="paragraph" w:styleId="806">
    <w:name w:val="Title"/>
    <w:basedOn w:val="767"/>
    <w:next w:val="767"/>
    <w:link w:val="830"/>
    <w:uiPriority w:val="10"/>
    <w:qFormat/>
    <w:pPr>
      <w:contextualSpacing/>
      <w:spacing w:before="300" w:after="200"/>
    </w:pPr>
    <w:rPr>
      <w:sz w:val="48"/>
      <w:szCs w:val="48"/>
    </w:rPr>
  </w:style>
  <w:style w:type="paragraph" w:styleId="807">
    <w:name w:val="Body Text First Indent"/>
    <w:basedOn w:val="784"/>
    <w:link w:val="1037"/>
    <w:uiPriority w:val="0"/>
    <w:qFormat/>
    <w:pPr>
      <w:ind w:firstLine="420"/>
      <w:spacing w:after="120"/>
    </w:pPr>
    <w:rPr>
      <w:rFonts w:ascii="Times New Roman" w:eastAsia="宋体"/>
      <w:sz w:val="21"/>
    </w:rPr>
  </w:style>
  <w:style w:type="paragraph" w:styleId="808">
    <w:name w:val="Body Text First Indent 2"/>
    <w:basedOn w:val="786"/>
    <w:uiPriority w:val="99"/>
    <w:semiHidden/>
    <w:unhideWhenUsed/>
    <w:qFormat/>
    <w:pPr>
      <w:ind w:firstLine="420"/>
    </w:pPr>
  </w:style>
  <w:style w:type="table" w:styleId="80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0">
    <w:name w:val="endnote reference"/>
    <w:uiPriority w:val="99"/>
    <w:semiHidden/>
    <w:unhideWhenUsed/>
    <w:qFormat/>
    <w:rPr>
      <w:vertAlign w:val="superscript"/>
    </w:rPr>
  </w:style>
  <w:style w:type="character" w:styleId="811">
    <w:name w:val="Hyperlink"/>
    <w:uiPriority w:val="99"/>
    <w:unhideWhenUsed/>
    <w:qFormat/>
    <w:rPr>
      <w:color w:val="0000ff" w:themeColor="hyperlink"/>
      <w:u w:val="single"/>
      <w14:textFill>
        <w14:solidFill>
          <w14:schemeClr w14:val="hlink"/>
        </w14:solidFill>
      </w14:textFill>
    </w:rPr>
  </w:style>
  <w:style w:type="character" w:styleId="812">
    <w:name w:val="footnote reference"/>
    <w:uiPriority w:val="99"/>
    <w:unhideWhenUsed/>
    <w:qFormat/>
    <w:rPr>
      <w:vertAlign w:val="superscript"/>
    </w:rPr>
  </w:style>
  <w:style w:type="paragraph" w:styleId="813" w:customStyle="1">
    <w:name w:val="样式 表格正文 + 两端对齐"/>
    <w:basedOn w:val="767"/>
    <w:next w:val="814"/>
    <w:uiPriority w:val="99"/>
    <w:qFormat/>
    <w:pPr>
      <w:spacing w:line="300" w:lineRule="auto"/>
    </w:pPr>
  </w:style>
  <w:style w:type="paragraph" w:styleId="814" w:customStyle="1">
    <w:name w:val="正文1"/>
    <w:basedOn w:val="782"/>
    <w:next w:val="767"/>
    <w:uiPriority w:val="0"/>
    <w:qFormat/>
    <w:pPr>
      <w:contextualSpacing/>
      <w:ind w:firstLine="200"/>
      <w:spacing w:before="120" w:after="120" w:line="180" w:lineRule="auto"/>
    </w:pPr>
    <w:rPr>
      <w:rFonts w:eastAsia="Adobe 仿宋 Std R"/>
      <w:sz w:val="21"/>
      <w:szCs w:val="21"/>
      <w:lang w:val="en-US" w:eastAsia="zh-CN" w:bidi="ar-SA"/>
    </w:rPr>
  </w:style>
  <w:style w:type="paragraph" w:styleId="815"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816">
    <w:name w:val="List Paragraph"/>
    <w:basedOn w:val="767"/>
    <w:uiPriority w:val="34"/>
    <w:qFormat/>
    <w:pPr>
      <w:contextualSpacing/>
      <w:ind w:left="720"/>
    </w:pPr>
  </w:style>
  <w:style w:type="paragraph" w:styleId="817" w:customStyle="1">
    <w:name w:val="TOC Heading1"/>
    <w:next w:val="767"/>
    <w:uiPriority w:val="0"/>
    <w:qFormat/>
    <w:rPr>
      <w:rFonts w:hint="default" w:ascii="Times New Roman" w:hAnsi="Times New Roman" w:eastAsia="宋体" w:cs="Times New Roman"/>
      <w:sz w:val="32"/>
      <w:lang w:val="en-US" w:eastAsia="zh-CN" w:bidi="ar-SA"/>
    </w:rPr>
  </w:style>
  <w:style w:type="character" w:styleId="818" w:customStyle="1">
    <w:name w:val="标题 1 Char"/>
    <w:link w:val="819"/>
    <w:uiPriority w:val="0"/>
    <w:qFormat/>
    <w:rPr>
      <w:rFonts w:ascii="楷体_GB2312" w:hAnsi="Times New Roman" w:eastAsia="楷体_GB2312" w:cs="Times New Roman"/>
      <w:b/>
      <w:sz w:val="28"/>
      <w:szCs w:val="20"/>
    </w:rPr>
  </w:style>
  <w:style w:type="paragraph" w:styleId="819" w:customStyle="1">
    <w:name w:val="标题 11"/>
    <w:basedOn w:val="767"/>
    <w:next w:val="767"/>
    <w:link w:val="818"/>
    <w:uiPriority w:val="0"/>
    <w:qFormat/>
    <w:pPr>
      <w:jc w:val="center"/>
      <w:keepNext/>
      <w:outlineLvl w:val="0"/>
    </w:pPr>
    <w:rPr>
      <w:rFonts w:ascii="楷体_GB2312" w:eastAsia="楷体_GB2312"/>
      <w:b/>
      <w:sz w:val="28"/>
    </w:rPr>
  </w:style>
  <w:style w:type="character" w:styleId="820" w:customStyle="1">
    <w:name w:val="Heading 1 Char"/>
    <w:link w:val="768"/>
    <w:uiPriority w:val="9"/>
    <w:qFormat/>
    <w:rPr>
      <w:rFonts w:ascii="Arial" w:hAnsi="Arial" w:eastAsia="Arial" w:cs="Arial"/>
      <w:sz w:val="40"/>
      <w:szCs w:val="40"/>
    </w:rPr>
  </w:style>
  <w:style w:type="character" w:styleId="821" w:customStyle="1">
    <w:name w:val="Heading 2 Char"/>
    <w:link w:val="769"/>
    <w:uiPriority w:val="9"/>
    <w:qFormat/>
    <w:rPr>
      <w:rFonts w:ascii="Arial" w:hAnsi="Arial" w:eastAsia="Arial" w:cs="Arial"/>
      <w:sz w:val="34"/>
    </w:rPr>
  </w:style>
  <w:style w:type="character" w:styleId="822" w:customStyle="1">
    <w:name w:val="Heading 3 Char"/>
    <w:link w:val="770"/>
    <w:uiPriority w:val="9"/>
    <w:qFormat/>
    <w:rPr>
      <w:rFonts w:ascii="Arial" w:hAnsi="Arial" w:eastAsia="Arial" w:cs="Arial"/>
      <w:sz w:val="30"/>
      <w:szCs w:val="30"/>
    </w:rPr>
  </w:style>
  <w:style w:type="character" w:styleId="823" w:customStyle="1">
    <w:name w:val="Heading 4 Char"/>
    <w:link w:val="771"/>
    <w:uiPriority w:val="9"/>
    <w:qFormat/>
    <w:rPr>
      <w:rFonts w:ascii="Arial" w:hAnsi="Arial" w:eastAsia="Arial" w:cs="Arial"/>
      <w:b/>
      <w:bCs/>
      <w:sz w:val="26"/>
      <w:szCs w:val="26"/>
    </w:rPr>
  </w:style>
  <w:style w:type="character" w:styleId="824" w:customStyle="1">
    <w:name w:val="Heading 5 Char"/>
    <w:link w:val="772"/>
    <w:uiPriority w:val="9"/>
    <w:qFormat/>
    <w:rPr>
      <w:rFonts w:ascii="Arial" w:hAnsi="Arial" w:eastAsia="Arial" w:cs="Arial"/>
      <w:b/>
      <w:bCs/>
      <w:sz w:val="24"/>
      <w:szCs w:val="24"/>
    </w:rPr>
  </w:style>
  <w:style w:type="character" w:styleId="825" w:customStyle="1">
    <w:name w:val="Heading 6 Char"/>
    <w:link w:val="773"/>
    <w:uiPriority w:val="9"/>
    <w:qFormat/>
    <w:rPr>
      <w:rFonts w:ascii="Arial" w:hAnsi="Arial" w:eastAsia="Arial" w:cs="Arial"/>
      <w:b/>
      <w:bCs/>
      <w:sz w:val="22"/>
      <w:szCs w:val="22"/>
    </w:rPr>
  </w:style>
  <w:style w:type="character" w:styleId="826" w:customStyle="1">
    <w:name w:val="Heading 7 Char"/>
    <w:link w:val="774"/>
    <w:uiPriority w:val="9"/>
    <w:qFormat/>
    <w:rPr>
      <w:rFonts w:ascii="Arial" w:hAnsi="Arial" w:eastAsia="Arial" w:cs="Arial"/>
      <w:b/>
      <w:bCs/>
      <w:i/>
      <w:iCs/>
      <w:sz w:val="22"/>
      <w:szCs w:val="22"/>
    </w:rPr>
  </w:style>
  <w:style w:type="character" w:styleId="827" w:customStyle="1">
    <w:name w:val="Heading 8 Char"/>
    <w:link w:val="775"/>
    <w:uiPriority w:val="9"/>
    <w:qFormat/>
    <w:rPr>
      <w:rFonts w:ascii="Arial" w:hAnsi="Arial" w:eastAsia="Arial" w:cs="Arial"/>
      <w:i/>
      <w:iCs/>
      <w:sz w:val="22"/>
      <w:szCs w:val="22"/>
    </w:rPr>
  </w:style>
  <w:style w:type="character" w:styleId="828" w:customStyle="1">
    <w:name w:val="Heading 9 Char"/>
    <w:link w:val="776"/>
    <w:uiPriority w:val="9"/>
    <w:qFormat/>
    <w:rPr>
      <w:rFonts w:ascii="Arial" w:hAnsi="Arial" w:eastAsia="Arial" w:cs="Arial"/>
      <w:i/>
      <w:iCs/>
      <w:sz w:val="21"/>
      <w:szCs w:val="21"/>
    </w:rPr>
  </w:style>
  <w:style w:type="paragraph" w:styleId="829">
    <w:name w:val="No Spacing"/>
    <w:uiPriority w:val="1"/>
    <w:qFormat/>
    <w:pPr>
      <w:spacing w:before="0" w:after="0" w:line="240" w:lineRule="auto"/>
    </w:pPr>
    <w:rPr>
      <w:rFonts w:hint="default" w:ascii="Times New Roman" w:hAnsi="Times New Roman" w:eastAsia="宋体" w:cs="Times New Roman"/>
    </w:rPr>
  </w:style>
  <w:style w:type="character" w:styleId="830" w:customStyle="1">
    <w:name w:val="Title Char"/>
    <w:link w:val="806"/>
    <w:uiPriority w:val="10"/>
    <w:qFormat/>
    <w:rPr>
      <w:sz w:val="48"/>
      <w:szCs w:val="48"/>
    </w:rPr>
  </w:style>
  <w:style w:type="character" w:styleId="831" w:customStyle="1">
    <w:name w:val="Subtitle Char"/>
    <w:link w:val="798"/>
    <w:uiPriority w:val="11"/>
    <w:qFormat/>
    <w:rPr>
      <w:sz w:val="24"/>
      <w:szCs w:val="24"/>
    </w:rPr>
  </w:style>
  <w:style w:type="paragraph" w:styleId="832">
    <w:name w:val="Quote"/>
    <w:basedOn w:val="767"/>
    <w:next w:val="767"/>
    <w:link w:val="833"/>
    <w:uiPriority w:val="29"/>
    <w:qFormat/>
    <w:pPr>
      <w:ind w:left="720" w:right="720"/>
    </w:pPr>
    <w:rPr>
      <w:i/>
    </w:rPr>
  </w:style>
  <w:style w:type="character" w:styleId="833" w:customStyle="1">
    <w:name w:val="Quote Char"/>
    <w:link w:val="832"/>
    <w:uiPriority w:val="29"/>
    <w:qFormat/>
    <w:rPr>
      <w:i/>
    </w:rPr>
  </w:style>
  <w:style w:type="paragraph" w:styleId="834">
    <w:name w:val="Intense Quote"/>
    <w:basedOn w:val="767"/>
    <w:next w:val="767"/>
    <w:link w:val="8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Intense Quote Char"/>
    <w:link w:val="834"/>
    <w:uiPriority w:val="30"/>
    <w:qFormat/>
    <w:rPr>
      <w:i/>
    </w:rPr>
  </w:style>
  <w:style w:type="character" w:styleId="836" w:customStyle="1">
    <w:name w:val="Header Char"/>
    <w:link w:val="795"/>
    <w:uiPriority w:val="99"/>
    <w:qFormat/>
  </w:style>
  <w:style w:type="character" w:styleId="837" w:customStyle="1">
    <w:name w:val="Footer Char"/>
    <w:link w:val="793"/>
    <w:uiPriority w:val="99"/>
    <w:qFormat/>
  </w:style>
  <w:style w:type="character" w:styleId="838" w:customStyle="1">
    <w:name w:val="Caption Char"/>
    <w:link w:val="793"/>
    <w:uiPriority w:val="99"/>
    <w:qFormat/>
  </w:style>
  <w:style w:type="table" w:styleId="83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Footnote Text Char"/>
    <w:link w:val="799"/>
    <w:uiPriority w:val="99"/>
    <w:qFormat/>
    <w:rPr>
      <w:sz w:val="18"/>
    </w:rPr>
  </w:style>
  <w:style w:type="character" w:styleId="965" w:customStyle="1">
    <w:name w:val="Endnote Text Char"/>
    <w:link w:val="792"/>
    <w:uiPriority w:val="99"/>
    <w:qFormat/>
    <w:rPr>
      <w:sz w:val="20"/>
    </w:rPr>
  </w:style>
  <w:style w:type="paragraph" w:styleId="966" w:customStyle="1">
    <w:name w:val="TOC Heading"/>
    <w:uiPriority w:val="39"/>
    <w:unhideWhenUsed/>
    <w:qFormat/>
    <w:rPr>
      <w:rFonts w:hint="default" w:ascii="Times New Roman" w:hAnsi="Times New Roman" w:eastAsia="宋体" w:cs="Times New Roman"/>
    </w:rPr>
  </w:style>
  <w:style w:type="paragraph" w:styleId="967" w:customStyle="1">
    <w:name w:val="标题 21"/>
    <w:basedOn w:val="767"/>
    <w:next w:val="767"/>
    <w:link w:val="973"/>
    <w:uiPriority w:val="0"/>
    <w:qFormat/>
    <w:pPr>
      <w:jc w:val="center"/>
      <w:keepNext/>
      <w:outlineLvl w:val="1"/>
    </w:pPr>
    <w:rPr>
      <w:rFonts w:ascii="楷体_GB2312" w:eastAsia="楷体_GB2312"/>
      <w:b/>
      <w:bCs/>
      <w:sz w:val="18"/>
    </w:rPr>
  </w:style>
  <w:style w:type="paragraph" w:styleId="968" w:customStyle="1">
    <w:name w:val="标题 31"/>
    <w:basedOn w:val="767"/>
    <w:next w:val="767"/>
    <w:link w:val="974"/>
    <w:uiPriority w:val="0"/>
    <w:qFormat/>
    <w:pPr>
      <w:jc w:val="center"/>
      <w:keepNext/>
      <w:outlineLvl w:val="2"/>
    </w:pPr>
    <w:rPr>
      <w:rFonts w:eastAsia="楷体_GB2312"/>
      <w:b/>
      <w:bCs/>
      <w:sz w:val="15"/>
    </w:rPr>
  </w:style>
  <w:style w:type="paragraph" w:styleId="969" w:customStyle="1">
    <w:name w:val="标题 41"/>
    <w:basedOn w:val="767"/>
    <w:next w:val="767"/>
    <w:link w:val="975"/>
    <w:uiPriority w:val="0"/>
    <w:qFormat/>
    <w:pPr>
      <w:jc w:val="center"/>
      <w:keepNext/>
      <w:outlineLvl w:val="3"/>
    </w:pPr>
    <w:rPr>
      <w:rFonts w:eastAsia="楷体_GB2312"/>
      <w:b/>
      <w:bCs/>
      <w:sz w:val="13"/>
    </w:rPr>
  </w:style>
  <w:style w:type="paragraph" w:styleId="970" w:customStyle="1">
    <w:name w:val="标题 51"/>
    <w:basedOn w:val="767"/>
    <w:next w:val="767"/>
    <w:link w:val="976"/>
    <w:uiPriority w:val="0"/>
    <w:qFormat/>
    <w:pPr>
      <w:numPr>
        <w:ilvl w:val="0"/>
        <w:numId w:val="1"/>
      </w:numPr>
      <w:keepNext/>
      <w:outlineLvl w:val="4"/>
    </w:pPr>
    <w:rPr>
      <w:rFonts w:ascii="楷体_GB2312" w:eastAsia="楷体_GB2312"/>
      <w:bCs/>
      <w:sz w:val="28"/>
    </w:rPr>
  </w:style>
  <w:style w:type="character" w:styleId="971" w:customStyle="1">
    <w:name w:val="默认段落字体1"/>
    <w:link w:val="767"/>
    <w:uiPriority w:val="1"/>
    <w:unhideWhenUsed/>
    <w:qFormat/>
  </w:style>
  <w:style w:type="table" w:styleId="972" w:customStyle="1">
    <w:name w:val="普通表格1"/>
    <w:uiPriority w:val="99"/>
    <w:unhideWhenUsed/>
    <w:qFormat/>
    <w:tblPr/>
  </w:style>
  <w:style w:type="character" w:styleId="973" w:customStyle="1">
    <w:name w:val="标题 2 Char"/>
    <w:link w:val="967"/>
    <w:uiPriority w:val="0"/>
    <w:qFormat/>
    <w:rPr>
      <w:rFonts w:ascii="楷体_GB2312" w:hAnsi="Times New Roman" w:eastAsia="楷体_GB2312" w:cs="Times New Roman"/>
      <w:b/>
      <w:bCs/>
      <w:sz w:val="18"/>
      <w:szCs w:val="20"/>
    </w:rPr>
  </w:style>
  <w:style w:type="character" w:styleId="974" w:customStyle="1">
    <w:name w:val="标题 3 Char"/>
    <w:link w:val="968"/>
    <w:uiPriority w:val="0"/>
    <w:qFormat/>
    <w:rPr>
      <w:rFonts w:ascii="Times New Roman" w:hAnsi="Times New Roman" w:eastAsia="楷体_GB2312" w:cs="Times New Roman"/>
      <w:b/>
      <w:bCs/>
      <w:sz w:val="15"/>
      <w:szCs w:val="20"/>
    </w:rPr>
  </w:style>
  <w:style w:type="character" w:styleId="975" w:customStyle="1">
    <w:name w:val="标题 4 Char"/>
    <w:link w:val="969"/>
    <w:uiPriority w:val="0"/>
    <w:qFormat/>
    <w:rPr>
      <w:rFonts w:ascii="Times New Roman" w:hAnsi="Times New Roman" w:eastAsia="楷体_GB2312" w:cs="Times New Roman"/>
      <w:b/>
      <w:bCs/>
      <w:sz w:val="13"/>
      <w:szCs w:val="20"/>
    </w:rPr>
  </w:style>
  <w:style w:type="character" w:styleId="976" w:customStyle="1">
    <w:name w:val="标题 5 Char"/>
    <w:link w:val="970"/>
    <w:uiPriority w:val="0"/>
    <w:qFormat/>
    <w:rPr>
      <w:rFonts w:ascii="楷体_GB2312" w:hAnsi="Times New Roman" w:eastAsia="楷体_GB2312" w:cs="Times New Roman"/>
      <w:bCs/>
      <w:sz w:val="28"/>
      <w:szCs w:val="20"/>
    </w:rPr>
  </w:style>
  <w:style w:type="paragraph" w:styleId="977" w:customStyle="1">
    <w:name w:val="正文缩进1"/>
    <w:basedOn w:val="767"/>
    <w:link w:val="978"/>
    <w:uiPriority w:val="0"/>
    <w:unhideWhenUsed/>
    <w:qFormat/>
    <w:pPr>
      <w:ind w:firstLine="420"/>
    </w:pPr>
  </w:style>
  <w:style w:type="character" w:styleId="978" w:customStyle="1">
    <w:name w:val="正文缩进 Char"/>
    <w:link w:val="977"/>
    <w:uiPriority w:val="0"/>
    <w:semiHidden/>
    <w:qFormat/>
    <w:rPr>
      <w:rFonts w:ascii="Times New Roman" w:hAnsi="Times New Roman"/>
      <w:sz w:val="21"/>
    </w:rPr>
  </w:style>
  <w:style w:type="paragraph" w:styleId="979" w:customStyle="1">
    <w:name w:val="文档结构图1"/>
    <w:basedOn w:val="767"/>
    <w:link w:val="980"/>
    <w:uiPriority w:val="0"/>
    <w:semiHidden/>
    <w:qFormat/>
    <w:pPr>
      <w:shd w:val="clear" w:color="auto" w:fill="000080"/>
    </w:pPr>
    <w:rPr>
      <w:sz w:val="20"/>
    </w:rPr>
  </w:style>
  <w:style w:type="character" w:styleId="980" w:customStyle="1">
    <w:name w:val="文档结构图 Char"/>
    <w:link w:val="979"/>
    <w:uiPriority w:val="0"/>
    <w:semiHidden/>
    <w:qFormat/>
    <w:rPr>
      <w:rFonts w:ascii="Times New Roman" w:hAnsi="Times New Roman" w:eastAsia="宋体" w:cs="Times New Roman"/>
      <w:szCs w:val="20"/>
      <w:shd w:val="clear" w:color="auto" w:fill="000080"/>
    </w:rPr>
  </w:style>
  <w:style w:type="paragraph" w:styleId="981" w:customStyle="1">
    <w:name w:val="批注文字1"/>
    <w:basedOn w:val="767"/>
    <w:link w:val="982"/>
    <w:uiPriority w:val="99"/>
    <w:semiHidden/>
    <w:qFormat/>
    <w:pPr>
      <w:jc w:val="left"/>
    </w:pPr>
    <w:rPr>
      <w:sz w:val="20"/>
      <w:szCs w:val="24"/>
    </w:rPr>
  </w:style>
  <w:style w:type="character" w:styleId="982" w:customStyle="1">
    <w:name w:val="批注文字 Char"/>
    <w:link w:val="981"/>
    <w:uiPriority w:val="99"/>
    <w:semiHidden/>
    <w:qFormat/>
    <w:rPr>
      <w:rFonts w:ascii="Times New Roman" w:hAnsi="Times New Roman" w:eastAsia="宋体" w:cs="Times New Roman"/>
      <w:szCs w:val="24"/>
    </w:rPr>
  </w:style>
  <w:style w:type="paragraph" w:styleId="983" w:customStyle="1">
    <w:name w:val="正文文本1"/>
    <w:basedOn w:val="767"/>
    <w:next w:val="767"/>
    <w:link w:val="984"/>
    <w:uiPriority w:val="99"/>
    <w:qFormat/>
    <w:rPr>
      <w:rFonts w:ascii="华文中宋" w:eastAsia="华文中宋"/>
      <w:bCs/>
      <w:sz w:val="28"/>
    </w:rPr>
  </w:style>
  <w:style w:type="character" w:styleId="984" w:customStyle="1">
    <w:name w:val="正文文本 Char"/>
    <w:link w:val="983"/>
    <w:uiPriority w:val="99"/>
    <w:qFormat/>
    <w:rPr>
      <w:rFonts w:ascii="华文中宋" w:hAnsi="Times New Roman" w:eastAsia="华文中宋" w:cs="Times New Roman"/>
      <w:bCs/>
      <w:sz w:val="28"/>
      <w:szCs w:val="20"/>
    </w:rPr>
  </w:style>
  <w:style w:type="paragraph" w:styleId="985" w:customStyle="1">
    <w:name w:val="正文文本缩进1"/>
    <w:basedOn w:val="767"/>
    <w:link w:val="986"/>
    <w:uiPriority w:val="0"/>
    <w:qFormat/>
    <w:pPr>
      <w:ind w:firstLine="576"/>
    </w:pPr>
    <w:rPr>
      <w:b/>
      <w:sz w:val="30"/>
    </w:rPr>
  </w:style>
  <w:style w:type="character" w:styleId="986" w:customStyle="1">
    <w:name w:val="正文文本缩进 Char"/>
    <w:link w:val="985"/>
    <w:uiPriority w:val="0"/>
    <w:qFormat/>
    <w:rPr>
      <w:rFonts w:ascii="Times New Roman" w:hAnsi="Times New Roman" w:eastAsia="宋体" w:cs="Times New Roman"/>
      <w:b/>
      <w:sz w:val="30"/>
      <w:szCs w:val="20"/>
    </w:rPr>
  </w:style>
  <w:style w:type="paragraph" w:styleId="987" w:customStyle="1">
    <w:name w:val="索引 41"/>
    <w:basedOn w:val="767"/>
    <w:next w:val="767"/>
    <w:uiPriority w:val="99"/>
    <w:qFormat/>
    <w:pPr>
      <w:ind w:left="600"/>
    </w:pPr>
    <w:rPr>
      <w:szCs w:val="24"/>
    </w:rPr>
  </w:style>
  <w:style w:type="paragraph" w:styleId="988" w:customStyle="1">
    <w:name w:val="日期1"/>
    <w:basedOn w:val="767"/>
    <w:next w:val="767"/>
    <w:link w:val="989"/>
    <w:uiPriority w:val="0"/>
    <w:qFormat/>
    <w:rPr>
      <w:rFonts w:eastAsia="黑体"/>
      <w:b/>
      <w:sz w:val="36"/>
    </w:rPr>
  </w:style>
  <w:style w:type="character" w:styleId="989" w:customStyle="1">
    <w:name w:val="日期 Char"/>
    <w:link w:val="988"/>
    <w:uiPriority w:val="0"/>
    <w:qFormat/>
    <w:rPr>
      <w:rFonts w:ascii="Times New Roman" w:hAnsi="Times New Roman" w:eastAsia="黑体" w:cs="Times New Roman"/>
      <w:b/>
      <w:sz w:val="36"/>
      <w:szCs w:val="20"/>
    </w:rPr>
  </w:style>
  <w:style w:type="paragraph" w:styleId="990" w:customStyle="1">
    <w:name w:val="正文文本缩进 21"/>
    <w:basedOn w:val="767"/>
    <w:link w:val="991"/>
    <w:uiPriority w:val="0"/>
    <w:qFormat/>
    <w:pPr>
      <w:ind w:left="900"/>
    </w:pPr>
    <w:rPr>
      <w:rFonts w:ascii="楷体_GB2312" w:eastAsia="楷体_GB2312"/>
      <w:b/>
      <w:sz w:val="28"/>
    </w:rPr>
  </w:style>
  <w:style w:type="character" w:styleId="991" w:customStyle="1">
    <w:name w:val="正文文本缩进 2 Char"/>
    <w:link w:val="990"/>
    <w:uiPriority w:val="0"/>
    <w:qFormat/>
    <w:rPr>
      <w:rFonts w:ascii="楷体_GB2312" w:hAnsi="Times New Roman" w:eastAsia="楷体_GB2312" w:cs="Times New Roman"/>
      <w:b/>
      <w:sz w:val="28"/>
      <w:szCs w:val="20"/>
    </w:rPr>
  </w:style>
  <w:style w:type="paragraph" w:styleId="992" w:customStyle="1">
    <w:name w:val="批注框文本1"/>
    <w:basedOn w:val="767"/>
    <w:link w:val="993"/>
    <w:uiPriority w:val="99"/>
    <w:unhideWhenUsed/>
    <w:qFormat/>
    <w:rPr>
      <w:sz w:val="18"/>
      <w:szCs w:val="18"/>
    </w:rPr>
  </w:style>
  <w:style w:type="character" w:styleId="993" w:customStyle="1">
    <w:name w:val="批注框文本 Char"/>
    <w:link w:val="992"/>
    <w:uiPriority w:val="99"/>
    <w:semiHidden/>
    <w:qFormat/>
    <w:rPr>
      <w:rFonts w:ascii="Times New Roman" w:hAnsi="Times New Roman" w:eastAsia="宋体" w:cs="Times New Roman"/>
      <w:sz w:val="18"/>
      <w:szCs w:val="18"/>
    </w:rPr>
  </w:style>
  <w:style w:type="paragraph" w:styleId="994" w:customStyle="1">
    <w:name w:val="页脚1"/>
    <w:basedOn w:val="767"/>
    <w:next w:val="995"/>
    <w:link w:val="996"/>
    <w:uiPriority w:val="0"/>
    <w:unhideWhenUsed/>
    <w:qFormat/>
    <w:pPr>
      <w:jc w:val="left"/>
      <w:tabs>
        <w:tab w:val="center" w:pos="4153" w:leader="none"/>
        <w:tab w:val="right" w:pos="8306" w:leader="none"/>
      </w:tabs>
    </w:pPr>
    <w:rPr>
      <w:sz w:val="18"/>
      <w:szCs w:val="18"/>
    </w:rPr>
  </w:style>
  <w:style w:type="paragraph" w:styleId="995" w:customStyle="1">
    <w:name w:val="明显引用1"/>
    <w:next w:val="767"/>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996" w:customStyle="1">
    <w:name w:val="页脚 Char"/>
    <w:link w:val="994"/>
    <w:uiPriority w:val="0"/>
    <w:qFormat/>
    <w:rPr>
      <w:sz w:val="18"/>
      <w:szCs w:val="18"/>
    </w:rPr>
  </w:style>
  <w:style w:type="paragraph" w:styleId="997" w:customStyle="1">
    <w:name w:val="页眉1"/>
    <w:basedOn w:val="767"/>
    <w:link w:val="998"/>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98" w:customStyle="1">
    <w:name w:val="页眉 Char"/>
    <w:link w:val="997"/>
    <w:uiPriority w:val="0"/>
    <w:qFormat/>
    <w:rPr>
      <w:sz w:val="18"/>
      <w:szCs w:val="18"/>
    </w:rPr>
  </w:style>
  <w:style w:type="paragraph" w:styleId="999" w:customStyle="1">
    <w:name w:val="目录 11"/>
    <w:basedOn w:val="767"/>
    <w:next w:val="767"/>
    <w:uiPriority w:val="39"/>
    <w:unhideWhenUsed/>
    <w:qFormat/>
  </w:style>
  <w:style w:type="paragraph" w:styleId="1000" w:customStyle="1">
    <w:name w:val="正文文本缩进 31"/>
    <w:basedOn w:val="767"/>
    <w:link w:val="1001"/>
    <w:uiPriority w:val="0"/>
    <w:qFormat/>
    <w:pPr>
      <w:ind w:left="359" w:firstLine="359"/>
    </w:pPr>
    <w:rPr>
      <w:sz w:val="20"/>
    </w:rPr>
  </w:style>
  <w:style w:type="character" w:styleId="1001" w:customStyle="1">
    <w:name w:val="正文文本缩进 3 Char"/>
    <w:link w:val="1000"/>
    <w:uiPriority w:val="0"/>
    <w:qFormat/>
    <w:rPr>
      <w:rFonts w:ascii="Times New Roman" w:hAnsi="Times New Roman" w:eastAsia="宋体" w:cs="Times New Roman"/>
      <w:szCs w:val="20"/>
    </w:rPr>
  </w:style>
  <w:style w:type="paragraph" w:styleId="1002" w:customStyle="1">
    <w:name w:val="正文文本 21"/>
    <w:basedOn w:val="767"/>
    <w:link w:val="1003"/>
    <w:uiPriority w:val="0"/>
    <w:qFormat/>
    <w:pPr>
      <w:spacing w:after="120" w:line="480" w:lineRule="auto"/>
    </w:pPr>
    <w:rPr>
      <w:sz w:val="20"/>
    </w:rPr>
  </w:style>
  <w:style w:type="character" w:styleId="1003" w:customStyle="1">
    <w:name w:val="正文文本 2 Char"/>
    <w:link w:val="1002"/>
    <w:uiPriority w:val="0"/>
    <w:qFormat/>
    <w:rPr>
      <w:rFonts w:ascii="Times New Roman" w:hAnsi="Times New Roman" w:eastAsia="宋体" w:cs="Times New Roman"/>
      <w:szCs w:val="20"/>
    </w:rPr>
  </w:style>
  <w:style w:type="paragraph" w:styleId="1004" w:customStyle="1">
    <w:name w:val="普通(网站)1"/>
    <w:basedOn w:val="767"/>
    <w:uiPriority w:val="99"/>
    <w:qFormat/>
    <w:pPr>
      <w:jc w:val="left"/>
      <w:spacing w:before="100" w:beforeAutospacing="1" w:after="100" w:afterAutospacing="1"/>
      <w:widowControl/>
    </w:pPr>
    <w:rPr>
      <w:rFonts w:ascii="宋体" w:hAnsi="宋体" w:cs="宋体"/>
      <w:sz w:val="24"/>
      <w:szCs w:val="24"/>
    </w:rPr>
  </w:style>
  <w:style w:type="paragraph" w:styleId="1005" w:customStyle="1">
    <w:name w:val="批注主题1"/>
    <w:basedOn w:val="981"/>
    <w:next w:val="981"/>
    <w:link w:val="1006"/>
    <w:uiPriority w:val="99"/>
    <w:semiHidden/>
    <w:qFormat/>
    <w:rPr>
      <w:b/>
      <w:bCs/>
    </w:rPr>
  </w:style>
  <w:style w:type="character" w:styleId="1006" w:customStyle="1">
    <w:name w:val="批注主题 Char"/>
    <w:link w:val="1005"/>
    <w:uiPriority w:val="99"/>
    <w:semiHidden/>
    <w:qFormat/>
    <w:rPr>
      <w:rFonts w:ascii="Times New Roman" w:hAnsi="Times New Roman" w:eastAsia="宋体" w:cs="Times New Roman"/>
      <w:b/>
      <w:bCs/>
      <w:szCs w:val="24"/>
    </w:rPr>
  </w:style>
  <w:style w:type="character" w:styleId="1007" w:customStyle="1">
    <w:name w:val="要点1"/>
    <w:link w:val="767"/>
    <w:uiPriority w:val="99"/>
    <w:qFormat/>
    <w:rPr>
      <w:rFonts w:cs="Times New Roman"/>
      <w:b/>
      <w:bCs/>
    </w:rPr>
  </w:style>
  <w:style w:type="character" w:styleId="1008" w:customStyle="1">
    <w:name w:val="页码1"/>
    <w:link w:val="767"/>
    <w:uiPriority w:val="0"/>
    <w:qFormat/>
    <w:rPr>
      <w:rFonts w:cs="Times New Roman"/>
    </w:rPr>
  </w:style>
  <w:style w:type="character" w:styleId="1009" w:customStyle="1">
    <w:name w:val="已访问的超链接1"/>
    <w:link w:val="767"/>
    <w:uiPriority w:val="99"/>
    <w:qFormat/>
    <w:rPr>
      <w:rFonts w:cs="Times New Roman"/>
      <w:color w:val="000000"/>
      <w:u w:val="none"/>
    </w:rPr>
  </w:style>
  <w:style w:type="character" w:styleId="1010" w:customStyle="1">
    <w:name w:val="HTML 打字机1"/>
    <w:link w:val="767"/>
    <w:uiPriority w:val="99"/>
    <w:qFormat/>
    <w:rPr>
      <w:rFonts w:ascii="宋体" w:hAnsi="宋体" w:eastAsia="宋体" w:cs="宋体"/>
      <w:sz w:val="24"/>
      <w:szCs w:val="24"/>
    </w:rPr>
  </w:style>
  <w:style w:type="character" w:styleId="1011" w:customStyle="1">
    <w:name w:val="超链接1"/>
    <w:link w:val="767"/>
    <w:uiPriority w:val="0"/>
    <w:qFormat/>
    <w:rPr>
      <w:color w:val="000000"/>
      <w:u w:val="none"/>
    </w:rPr>
  </w:style>
  <w:style w:type="paragraph" w:styleId="1012" w:customStyle="1">
    <w:name w:val="_Style 1"/>
    <w:basedOn w:val="767"/>
    <w:uiPriority w:val="99"/>
    <w:qFormat/>
    <w:pPr>
      <w:ind w:firstLine="420"/>
    </w:pPr>
    <w:rPr>
      <w:rFonts w:ascii="Calibri" w:hAnsi="Calibri" w:eastAsia="宋体" w:cs="Calibri"/>
      <w:sz w:val="34"/>
      <w:szCs w:val="34"/>
    </w:rPr>
  </w:style>
  <w:style w:type="character" w:styleId="1013" w:customStyle="1">
    <w:name w:val="日期 Char1"/>
    <w:link w:val="767"/>
    <w:uiPriority w:val="0"/>
    <w:semiHidden/>
    <w:qFormat/>
    <w:rPr>
      <w:rFonts w:ascii="Times New Roman" w:hAnsi="Times New Roman" w:eastAsia="宋体" w:cs="Times New Roman"/>
      <w:szCs w:val="20"/>
    </w:rPr>
  </w:style>
  <w:style w:type="character" w:styleId="1014" w:customStyle="1">
    <w:name w:val="正文文本缩进 Char1"/>
    <w:link w:val="767"/>
    <w:uiPriority w:val="0"/>
    <w:semiHidden/>
    <w:qFormat/>
    <w:rPr>
      <w:rFonts w:ascii="Times New Roman" w:hAnsi="Times New Roman" w:eastAsia="宋体" w:cs="Times New Roman"/>
      <w:szCs w:val="20"/>
    </w:rPr>
  </w:style>
  <w:style w:type="character" w:styleId="1015" w:customStyle="1">
    <w:name w:val="正文文本缩进 2 Char1"/>
    <w:link w:val="767"/>
    <w:uiPriority w:val="0"/>
    <w:semiHidden/>
    <w:qFormat/>
    <w:rPr>
      <w:rFonts w:ascii="Times New Roman" w:hAnsi="Times New Roman" w:eastAsia="宋体" w:cs="Times New Roman"/>
      <w:szCs w:val="20"/>
    </w:rPr>
  </w:style>
  <w:style w:type="character" w:styleId="1016" w:customStyle="1">
    <w:name w:val="正文文本缩进 3 Char1"/>
    <w:link w:val="767"/>
    <w:uiPriority w:val="0"/>
    <w:semiHidden/>
    <w:qFormat/>
    <w:rPr>
      <w:rFonts w:ascii="Times New Roman" w:hAnsi="Times New Roman" w:eastAsia="宋体" w:cs="Times New Roman"/>
      <w:sz w:val="16"/>
      <w:szCs w:val="16"/>
    </w:rPr>
  </w:style>
  <w:style w:type="paragraph" w:styleId="1017" w:customStyle="1">
    <w:name w:val="普通文字"/>
    <w:basedOn w:val="767"/>
    <w:next w:val="767"/>
    <w:uiPriority w:val="0"/>
    <w:qFormat/>
    <w:rPr>
      <w:rFonts w:ascii="宋体"/>
      <w:sz w:val="24"/>
    </w:rPr>
  </w:style>
  <w:style w:type="character" w:styleId="1018" w:customStyle="1">
    <w:name w:val="文档结构图 Char1"/>
    <w:link w:val="767"/>
    <w:uiPriority w:val="0"/>
    <w:semiHidden/>
    <w:qFormat/>
    <w:rPr>
      <w:rFonts w:ascii="宋体" w:hAnsi="Times New Roman" w:eastAsia="宋体" w:cs="Times New Roman"/>
      <w:sz w:val="18"/>
      <w:szCs w:val="18"/>
    </w:rPr>
  </w:style>
  <w:style w:type="character" w:styleId="1019" w:customStyle="1">
    <w:name w:val="正文文本 2 Char1"/>
    <w:link w:val="767"/>
    <w:uiPriority w:val="0"/>
    <w:semiHidden/>
    <w:qFormat/>
    <w:rPr>
      <w:rFonts w:ascii="Times New Roman" w:hAnsi="Times New Roman" w:eastAsia="宋体" w:cs="Times New Roman"/>
      <w:szCs w:val="20"/>
    </w:rPr>
  </w:style>
  <w:style w:type="paragraph" w:styleId="1020" w:customStyle="1">
    <w:name w:val="列出段落"/>
    <w:basedOn w:val="767"/>
    <w:uiPriority w:val="34"/>
    <w:qFormat/>
    <w:pPr>
      <w:ind w:firstLine="420"/>
    </w:pPr>
  </w:style>
  <w:style w:type="character" w:styleId="1021" w:customStyle="1">
    <w:name w:val="批注框文本 Char1"/>
    <w:link w:val="767"/>
    <w:uiPriority w:val="99"/>
    <w:semiHidden/>
    <w:qFormat/>
    <w:rPr>
      <w:rFonts w:ascii="Times New Roman" w:hAnsi="Times New Roman" w:eastAsia="宋体" w:cs="Times New Roman"/>
      <w:sz w:val="18"/>
      <w:szCs w:val="18"/>
    </w:rPr>
  </w:style>
  <w:style w:type="paragraph" w:styleId="1022" w:customStyle="1">
    <w:name w:val="样式 小四 段前: 5 磅 段后: 5 磅 首行缩进:  2 字符"/>
    <w:basedOn w:val="767"/>
    <w:uiPriority w:val="0"/>
    <w:qFormat/>
    <w:pPr>
      <w:jc w:val="center"/>
      <w:spacing w:line="360" w:lineRule="auto"/>
    </w:pPr>
    <w:rPr>
      <w:rFonts w:ascii="宋体" w:hAnsi="宋体"/>
      <w:bCs/>
      <w:color w:val="ff0000"/>
      <w:sz w:val="24"/>
      <w:szCs w:val="24"/>
    </w:rPr>
  </w:style>
  <w:style w:type="character" w:styleId="1023" w:customStyle="1">
    <w:name w:val="正文首行缩进两字 Char"/>
    <w:link w:val="1024"/>
    <w:uiPriority w:val="0"/>
    <w:qFormat/>
    <w:rPr>
      <w:sz w:val="24"/>
      <w:szCs w:val="24"/>
      <w:lang w:val="en-US" w:eastAsia="zh-CN" w:bidi="ar-SA"/>
    </w:rPr>
  </w:style>
  <w:style w:type="paragraph" w:styleId="1024" w:customStyle="1">
    <w:name w:val="正文首行缩进两字"/>
    <w:link w:val="1023"/>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paragraph" w:styleId="1025" w:customStyle="1">
    <w:name w:val="p0 paragraphindent"/>
    <w:basedOn w:val="767"/>
    <w:uiPriority w:val="0"/>
    <w:qFormat/>
    <w:pPr>
      <w:jc w:val="left"/>
      <w:spacing w:before="100" w:beforeAutospacing="1" w:after="100" w:afterAutospacing="1"/>
      <w:widowControl/>
    </w:pPr>
    <w:rPr>
      <w:rFonts w:ascii="宋体" w:hAnsi="宋体" w:cs="宋体"/>
      <w:sz w:val="24"/>
      <w:szCs w:val="24"/>
    </w:rPr>
  </w:style>
  <w:style w:type="paragraph" w:styleId="1026" w:customStyle="1">
    <w:name w:val="一级条标题"/>
    <w:next w:val="767"/>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1027"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1028" w:customStyle="1">
    <w:name w:val="二级无"/>
    <w:basedOn w:val="767"/>
    <w:uiPriority w:val="0"/>
    <w:qFormat/>
    <w:pPr>
      <w:ind w:left="552" w:hanging="420"/>
      <w:jc w:val="left"/>
      <w:widowControl/>
      <w:tabs>
        <w:tab w:val="left" w:pos="552" w:leader="none"/>
      </w:tabs>
      <w:outlineLvl w:val="3"/>
    </w:pPr>
    <w:rPr>
      <w:rFonts w:ascii="宋体"/>
      <w:szCs w:val="21"/>
    </w:rPr>
  </w:style>
  <w:style w:type="character" w:styleId="1029" w:customStyle="1">
    <w:name w:val="case31"/>
    <w:link w:val="767"/>
    <w:uiPriority w:val="0"/>
    <w:qFormat/>
    <w:rPr>
      <w:spacing w:val="390"/>
      <w:sz w:val="21"/>
      <w:szCs w:val="21"/>
    </w:rPr>
  </w:style>
  <w:style w:type="character" w:styleId="1030" w:customStyle="1">
    <w:name w:val="NormalCharacter1"/>
    <w:link w:val="1031"/>
    <w:uiPriority w:val="99"/>
    <w:qFormat/>
    <w:rPr>
      <w:sz w:val="20"/>
    </w:rPr>
  </w:style>
  <w:style w:type="paragraph" w:styleId="1031" w:customStyle="1">
    <w:name w:val="UserStyle_4"/>
    <w:basedOn w:val="767"/>
    <w:link w:val="1030"/>
    <w:uiPriority w:val="99"/>
    <w:qFormat/>
    <w:pPr>
      <w:widowControl/>
    </w:pPr>
    <w:rPr>
      <w:sz w:val="20"/>
    </w:rPr>
  </w:style>
  <w:style w:type="paragraph" w:styleId="1032" w:customStyle="1">
    <w:name w:val="List Paragraph1"/>
    <w:basedOn w:val="767"/>
    <w:uiPriority w:val="0"/>
    <w:qFormat/>
    <w:pPr>
      <w:ind w:firstLine="420"/>
    </w:pPr>
    <w:rPr>
      <w:szCs w:val="21"/>
    </w:rPr>
  </w:style>
  <w:style w:type="paragraph" w:styleId="103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34" w:customStyle="1">
    <w:name w:val="列出段落1"/>
    <w:basedOn w:val="767"/>
    <w:uiPriority w:val="0"/>
    <w:qFormat/>
    <w:pPr>
      <w:ind w:firstLine="420"/>
    </w:pPr>
    <w:rPr>
      <w:rFonts w:ascii="Calibri" w:hAnsi="Calibri" w:eastAsia="宋体"/>
    </w:rPr>
  </w:style>
  <w:style w:type="paragraph" w:styleId="1035" w:customStyle="1">
    <w:name w:val="段"/>
    <w:next w:val="767"/>
    <w:uiPriority w:val="99"/>
    <w:qFormat/>
    <w:pPr>
      <w:ind w:firstLine="200"/>
      <w:jc w:val="both"/>
    </w:pPr>
    <w:rPr>
      <w:rFonts w:hint="default" w:ascii="宋体" w:hAnsi="Times New Roman" w:eastAsia="Times New Roman" w:cs="Times New Roman"/>
      <w:sz w:val="21"/>
      <w:lang w:val="en-US" w:eastAsia="zh-CN" w:bidi="ar-SA"/>
    </w:rPr>
  </w:style>
  <w:style w:type="paragraph" w:styleId="1036" w:customStyle="1">
    <w:name w:val="标题 61"/>
    <w:basedOn w:val="767"/>
    <w:next w:val="767"/>
    <w:uiPriority w:val="0"/>
    <w:qFormat/>
    <w:pPr>
      <w:ind w:left="102"/>
      <w:jc w:val="left"/>
      <w:outlineLvl w:val="5"/>
    </w:pPr>
    <w:rPr>
      <w:rFonts w:ascii="黑体" w:hAnsi="黑体" w:eastAsia="黑体"/>
      <w:sz w:val="28"/>
      <w:szCs w:val="28"/>
      <w:lang w:eastAsia="en-US"/>
    </w:rPr>
  </w:style>
  <w:style w:type="character" w:styleId="1037" w:customStyle="1">
    <w:name w:val="正文首行缩进 Char"/>
    <w:link w:val="807"/>
    <w:uiPriority w:val="0"/>
    <w:qFormat/>
    <w:rPr>
      <w:rFonts w:ascii="Times New Roman" w:eastAsia="宋体"/>
      <w:sz w:val="21"/>
    </w:rPr>
  </w:style>
  <w:style w:type="character" w:styleId="1038" w:customStyle="1">
    <w:name w:val="font81"/>
    <w:basedOn w:val="777"/>
    <w:uiPriority w:val="0"/>
    <w:qFormat/>
    <w:rPr>
      <w:rFonts w:hint="eastAsia" w:ascii="宋体" w:hAnsi="宋体" w:eastAsia="宋体" w:cs="宋体"/>
      <w:b/>
      <w:bCs/>
      <w:color w:val="000000"/>
      <w:sz w:val="44"/>
      <w:szCs w:val="44"/>
      <w:u w:val="none"/>
    </w:rPr>
  </w:style>
  <w:style w:type="character" w:styleId="1039" w:customStyle="1">
    <w:name w:val="font51"/>
    <w:basedOn w:val="777"/>
    <w:uiPriority w:val="0"/>
    <w:qFormat/>
    <w:rPr>
      <w:rFonts w:hint="eastAsia" w:ascii="宋体" w:hAnsi="宋体" w:eastAsia="宋体" w:cs="宋体"/>
      <w:color w:val="000000"/>
      <w:sz w:val="22"/>
      <w:szCs w:val="22"/>
      <w:u w:val="none"/>
    </w:rPr>
  </w:style>
  <w:style w:type="character" w:styleId="1040" w:customStyle="1">
    <w:name w:val="font71"/>
    <w:basedOn w:val="777"/>
    <w:uiPriority w:val="0"/>
    <w:qFormat/>
    <w:rPr>
      <w:rFonts w:hint="eastAsia" w:ascii="宋体" w:hAnsi="宋体" w:eastAsia="宋体" w:cs="宋体"/>
      <w:color w:val="000000"/>
      <w:sz w:val="22"/>
      <w:szCs w:val="22"/>
      <w:u w:val="none"/>
    </w:rPr>
  </w:style>
  <w:style w:type="character" w:styleId="1041" w:customStyle="1">
    <w:name w:val="font61"/>
    <w:basedOn w:val="777"/>
    <w:uiPriority w:val="0"/>
    <w:qFormat/>
    <w:rPr>
      <w:rFonts w:hint="eastAsia" w:ascii="宋体" w:hAnsi="宋体" w:eastAsia="宋体" w:cs="宋体"/>
      <w:color w:val="ff0000"/>
      <w:sz w:val="22"/>
      <w:szCs w:val="22"/>
      <w:u w:val="none"/>
    </w:rPr>
  </w:style>
  <w:style w:type="paragraph" w:styleId="1042" w:customStyle="1">
    <w:name w:val="Table Paragraph"/>
    <w:basedOn w:val="767"/>
    <w:uiPriority w:val="0"/>
    <w:qFormat/>
    <w:pPr>
      <w:jc w:val="left"/>
    </w:pPr>
    <w:rPr>
      <w:rFonts w:ascii="Calibri" w:hAnsi="Calibri"/>
      <w:sz w:val="22"/>
      <w:szCs w:val="22"/>
      <w:lang w:eastAsia="en-US"/>
    </w:rPr>
  </w:style>
  <w:style w:type="paragraph" w:styleId="1043" w:customStyle="1">
    <w:name w:val="列表1"/>
    <w:basedOn w:val="767"/>
    <w:uiPriority w:val="0"/>
    <w:qFormat/>
    <w:pPr>
      <w:numPr>
        <w:ilvl w:val="0"/>
        <w:numId w:val="2"/>
      </w:numPr>
      <w:spacing w:after="20" w:line="288" w:lineRule="auto"/>
    </w:pPr>
    <w:rPr>
      <w:szCs w:val="20"/>
      <w:lang w:val="en-GB"/>
    </w:rPr>
  </w:style>
  <w:style w:type="paragraph" w:styleId="1044" w:customStyle="1">
    <w:name w:val="目录 21"/>
    <w:basedOn w:val="767"/>
    <w:next w:val="767"/>
    <w:uiPriority w:val="39"/>
    <w:unhideWhenUsed/>
    <w:qFormat/>
    <w:pPr>
      <w:ind w:left="283" w:right="0" w:firstLine="0"/>
      <w:spacing w:after="57"/>
    </w:pPr>
  </w:style>
  <w:style w:type="paragraph" w:styleId="1045" w:customStyle="1">
    <w:name w:val="正文文本2"/>
    <w:basedOn w:val="767"/>
    <w:uiPriority w:val="0"/>
    <w:qFormat/>
    <w:rPr>
      <w:rFonts w:ascii="仿宋_GB2312" w:eastAsia="仿宋_GB2312"/>
      <w:sz w:val="28"/>
      <w:szCs w:val="20"/>
    </w:rPr>
  </w:style>
  <w:style w:type="numbering" w:styleId="107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殷燕</cp:lastModifiedBy>
  <cp:revision>12</cp:revision>
  <dcterms:created xsi:type="dcterms:W3CDTF">2022-02-23T07:05:00Z</dcterms:created>
  <dcterms:modified xsi:type="dcterms:W3CDTF">2026-05-25T02:46:48Z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13AB0F7381E345B58FA9F4D538753C50_13</vt:lpwstr>
  </property>
  <property fmtid="{D5CDD505-2E9C-101B-9397-08002B2CF9AE}" pid="4" name="KSOTemplateDocerSaveRecord">
    <vt:lpwstr>eyJoZGlkIjoiNDI2OTU0OWU2NmI3MmI0ZWFhMzA4MjZmODhjOTE5NjkiLCJ1c2VySWQiOiI0NjU0Nzc1NjIifQ==</vt:lpwstr>
  </property>
</Properties>
</file>